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UYGULAMA VE ARAŞTIRMA HASTANESİ YÜKSEKÖĞRETİM KURUMLARI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 YILLIK HEMODİYALİZ VE EV HEMODİYALİZİ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