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KUŞADASI İLÇESİ 126 ADA 21 PARSEL ÜZERİNDE BULUNAN KAFE RESTORAN BİNALARININ RESTORASYONU VE KÜLTÜR MERKEZİ, OTOPARK, ÇEVRE DÜZENLEMESİ VE 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