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2019/637025</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AYDIN BÜYÜKŞEHİR BELEDİYESİ FEN İŞLERİ DAİRE BAŞKANLIĞI</w:t>
      </w:r>
      <w:r w:rsidRPr="00F46639">
        <w:rPr>
          <w:sz w:val="22"/>
          <w:szCs w:val="22"/>
        </w:rPr>
        <w:t xml:space="preserve"> tarafından ihaleye çıkartılmış bulunan </w:t>
      </w:r>
      <w:r w:rsidRPr="00F46639">
        <w:rPr>
          <w:i/>
          <w:sz w:val="22"/>
          <w:szCs w:val="22"/>
        </w:rPr>
        <w:t>KUŞADASI İLÇESİ 126 ADA 21 PARSEL ÜZERİNDE BULUNAN KAFE RESTORAN BİNALARININ RESTORASYONU VE KÜLTÜR MERKEZİ, OTOPARK, ÇEVRE DÜZENLEMESİ VE PARK YAPIM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AYDIN BÜYÜKŞEHİR BELEDİYESİ FEN İŞLERİ DAİRE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