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KUŞADASI İLÇESİ 126 ADA 21 PARSEL ÜZERİNDE BULUNAN KAFE RESTORAN BİNALARININ RESTORASYONU VE KÜLTÜR MERKEZİ, OTOPARK, ÇEVRE DÜZENLEMESİ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