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2024 Yılı Tehlikeli Madde Güvenlik Danışmanlığı 12 aylık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