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05"/>
              </w:trPr>
              <w:tc>
                <w:tcPr>
                  <w:tcW w:w="2379" w:type="dxa"/>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İdari Şartnamenin 7.5.6 maddesi </w:t>
                  </w:r>
                </w:p>
                <w:p w:rsidR="00552351" w:rsidRDefault="00552351" w:rsidP="00552351">
                  <w:pPr>
                    <w:rPr>
                      <w:rFonts w:ascii="Consolas" w:eastAsia="Calibri" w:hAnsi="Consolas" w:cs="Consolas"/>
                      <w:color w:val="000000"/>
                      <w:lang w:eastAsia="en-US"/>
                    </w:rPr>
                  </w:pPr>
                </w:p>
                <w:p w:rsidR="00552351" w:rsidRPr="000B01EA" w:rsidRDefault="00552351" w:rsidP="0055235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