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Ek.1,Araç Bilgi Formu Binek Araç  (1araç-Sedan Kasa-En az 4+1 Kişilik)/ 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(10.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(11.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(12.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(13.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(14.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(15.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(16.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(17.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(18.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(2.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(3.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(4.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(5.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(6.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(7.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(8.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Ek.1. Araç Bilgi Formu- 4+1 Pick-up Panelvan (9. Araç)/Aracın Model Yılı, Aracın Markası, marka ve tip kodu, Aracın Tipi ve Araç Kasko Bedeli (TL)</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İdari Şartnamenin 7.5.4. maddesi - İdari Şartnamede yer alan düzenlemeler çerçevesinde Ek_1 Araç Bilgi Formunda istenilen Aracın Model Yılı, Aracın Markası, Aracın marka ve  Tip kodu, Aracın Tipi ve Araç Kasko Bedeli (TL) bilgileri yazılacaktır.</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