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2022/801589</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54 KİŞİLİK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31 KİŞİLİK MİDİBÜS</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16 KİŞİLİK MİNİBÜS</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