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2022/801589</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Aydın Göç İdaresi İl Müdürlüğü İÇİŞLERİ BAKANLIĞI GÖÇ İDARESİ GENEL MÜDÜRLÜĞÜ</w:t>
      </w:r>
      <w:r w:rsidR="000F2572" w:rsidRPr="00FC114C">
        <w:rPr>
          <w:sz w:val="24"/>
          <w:szCs w:val="22"/>
        </w:rPr>
        <w:t xml:space="preserve"> tarafından ihaleye çıkarılmış bulunan </w:t>
      </w:r>
      <w:r w:rsidR="00370552">
        <w:rPr>
          <w:i/>
          <w:color w:val="808080"/>
          <w:sz w:val="24"/>
          <w:szCs w:val="22"/>
        </w:rPr>
        <w:t>AYDIN İL GÖÇ İDARESİ MÜDÜRLÜĞÜ ŞOFÖRLÜ OTOBÜS, MİDİBÜS, MİNİBÜS KİRALAMA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Aydın Göç İdaresi İl Müdürlüğü İÇİŞLERİ BAKANLIĞI GÖÇ İDARESİ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