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2022/505899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KARACASU BELEDİYESİ FEN İŞLERİ MÜDÜRLÜĞÜ</w:t>
      </w:r>
      <w:r w:rsidRPr="00F46639">
        <w:rPr>
          <w:sz w:val="22"/>
          <w:szCs w:val="22"/>
        </w:rPr>
        <w:t xml:space="preserve"> tarafından ihaleye çıkartılmış bulunan </w:t>
      </w:r>
      <w:r w:rsidRPr="00F46639">
        <w:rPr>
          <w:i/>
          <w:sz w:val="22"/>
          <w:szCs w:val="22"/>
        </w:rPr>
        <w:t>YENİCE MAHALLESİ 361 ADA 1 PARSEL İÇERİSİNE SATIŞ ALANI YAPILIP ÇEVRE DÜZENLEMESİ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KARACASU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