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İşletme Kayıt Belgesi</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7.1. I maddesi kapsamında</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