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2022/19554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BOZDOĞAN BELEDİYE BAŞKANLIĞI</w:t>
      </w:r>
      <w:r w:rsidRPr="00F46639">
        <w:rPr>
          <w:sz w:val="22"/>
          <w:szCs w:val="22"/>
        </w:rPr>
        <w:t xml:space="preserve"> tarafından ihaleye çıkartılmış bulunan </w:t>
      </w:r>
      <w:r w:rsidRPr="00F46639">
        <w:rPr>
          <w:i/>
          <w:sz w:val="22"/>
          <w:szCs w:val="22"/>
        </w:rPr>
        <w:t>Gençlik Merkezi Yapımı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BOZDOĞAN BELEDİYE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