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2022/1063843</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TAM PROTEZ BİTİM</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11.450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BÖLÜMLÜ PROTEZ BİTİM</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17.050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TEK ÇENE İSKELET DÖKÜM</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17.150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TEK ÇENE KAFES DÖKÜMÜ</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7.250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SERAMİK VENEER KRON</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146.700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İMPLANT ÜSTÜ KRON</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1.560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İMPLANT ÜSTÜ TAM PROTEZ</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YER TUTUCU (SABİT)</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360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YER TUTUCU (HAREKETLİ)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220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ÇOCUK PROTEZİ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105</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GEÇİCİ KRON</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54.610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BESLEME, TEK ÇENE</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1.410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DİŞ İLAVESİ TEK DİŞ</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6.170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KROŞE İLAVESİ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3.880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AKRİLİK PROTEZDE KIRIK VEYA ÇATLAK TAMİRİ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3.540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KRON, KÖPRÜ TAMİRİ HER ÜYE İÇİN</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1.920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METAL İSKELET TAMİRİ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