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2021/85243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FEN İŞLERİ MÜDÜRLÜĞÜ</w:t>
      </w:r>
      <w:r w:rsidRPr="00F46639">
        <w:rPr>
          <w:sz w:val="22"/>
          <w:szCs w:val="22"/>
        </w:rPr>
        <w:t xml:space="preserve"> tarafından ihaleye çıkartılmış bulunan </w:t>
      </w:r>
      <w:r w:rsidRPr="00F46639">
        <w:rPr>
          <w:i/>
          <w:sz w:val="22"/>
          <w:szCs w:val="22"/>
        </w:rPr>
        <w:t>BETONARME KARKAS İNŞAATI HAZIR BULUNAN GENÇLİK MERKEZİ BİNASININ İNCE İNŞAAT İŞLERİ, ELEKTRİK TESİSATI İŞLERİ, MEKANİK TESİSATI İŞLERİ İLE PEYZAJ İŞLERİNİN YAPTIRILMASI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