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79133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İncirliova ve Germencik İlçelerinin Bazı Okul Alanına ve Bazı Mahallelerine Halı Saha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