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3"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tblPr>
      <w:tblGrid>
        <w:gridCol w:w="540"/>
        <w:gridCol w:w="1242"/>
        <w:gridCol w:w="5812"/>
        <w:gridCol w:w="567"/>
        <w:gridCol w:w="992"/>
        <w:gridCol w:w="930"/>
      </w:tblGrid>
      <w:tr w:rsidR="00EE03A0" w:rsidRPr="00091C20" w:rsidTr="00D03248">
        <w:trPr>
          <w:trHeight w:val="284"/>
          <w:jc w:val="center"/>
        </w:trPr>
        <w:tc>
          <w:tcPr>
            <w:tcW w:w="540" w:type="dxa"/>
            <w:noWrap/>
            <w:vAlign w:val="center"/>
          </w:tcPr>
          <w:p w:rsidR="00EE03A0" w:rsidRPr="00091C20" w:rsidRDefault="0059681C"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t>1</w:t>
            </w:r>
          </w:p>
        </w:tc>
        <w:tc>
          <w:tcPr>
            <w:tcW w:w="1242" w:type="dxa"/>
            <w:vAlign w:val="center"/>
          </w:tcPr>
          <w:p w:rsidR="00EE03A0" w:rsidRPr="00091C20" w:rsidRDefault="007D1E97"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15.325.1109</w:t>
            </w:r>
          </w:p>
        </w:tc>
        <w:tc>
          <w:tcPr>
            <w:tcW w:w="5812" w:type="dxa"/>
            <w:noWrap/>
            <w:vAlign w:val="center"/>
          </w:tcPr>
          <w:p w:rsidR="00EE03A0"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Çelik veya ön yapımlı betonarme kiriş üzerine 0.50 mm kalınlıkta sıcak daldırma galvanizli oluklu/trapez sac ile çatı örtüsü yapılması.</w:t>
            </w:r>
          </w:p>
        </w:tc>
        <w:tc>
          <w:tcPr>
            <w:tcW w:w="567" w:type="dxa"/>
            <w:noWrap/>
            <w:vAlign w:val="center"/>
          </w:tcPr>
          <w:p w:rsidR="00EE03A0" w:rsidRPr="00091C20" w:rsidRDefault="00EE03A0" w:rsidP="00E72872">
            <w:pPr>
              <w:jc w:val="center"/>
              <w:rPr>
                <w:rFonts w:ascii="Times New Roman" w:hAnsi="Times New Roman" w:cs="Times New Roman"/>
                <w:sz w:val="22"/>
                <w:szCs w:val="22"/>
              </w:rPr>
            </w:pPr>
            <w:r w:rsidRPr="00091C20">
              <w:rPr>
                <w:rFonts w:ascii="Times New Roman" w:hAnsi="Times New Roman" w:cs="Times New Roman"/>
                <w:sz w:val="22"/>
                <w:szCs w:val="22"/>
              </w:rPr>
              <w:t>m²</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7D1E97"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Mevcut çelik veya ön yapımlı betonarme kiriş üzerine 0,50 mm kalınlıkta sıcak daldırma galvanizli oluklu/trapez sac levhaların döşeme işlemine hâkim rüzgâr yönüne ters yönden başlamak ve birbiri üzerine şartnamesine uygun olarak en az enden 10 cm ve boydan 15 cm bindirilerek, oluklu levhalar matkapla delindikten sonra, madeni pul ve lastik conta kullanılarak kepli kancalı vidalarla , çelik veya ön yapımlı betonarme kirişe uygun şekil verilerek, bu kirişlere monte edilmesi, baca dibi ve diğer sıva diplerinin su sızdırmayacak şekilde yalıtılması, mahya elemanları ile mahyaların teşkili, inşaat yerindeki yükleme, yatay ve düşey taşıma, boşaltma, her türlü malzeme ve zayiatı, araç ve gereç giderleri, müteahhit genel giderleri ve kârı dâhil, çelik veya ön yapımlı betonarme kiriş üzerine 0,50 mm kalınlıkta sıcak daldırma galvanizli oluklu sac levhalar ile çatı örtüsü yapılmasının 1 m² fiyatı: </w:t>
            </w:r>
          </w:p>
          <w:p w:rsidR="00E31C9E"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ÖLÇÜ : </w:t>
            </w:r>
          </w:p>
          <w:p w:rsidR="007D1E97"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Meyilli satıhlar üzerinden hesaplanır. 0.25 m²den büyük boşluklar düşülür, varsa saçak alınları ölçüye dâhil edilir. </w:t>
            </w:r>
          </w:p>
          <w:p w:rsidR="00E31C9E"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NOT : </w:t>
            </w:r>
          </w:p>
          <w:p w:rsidR="00430174"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Mevcut çelik ve ön yapımlı betonarme oluklu levha tespit aşıklarının aralıkları levha tespiti için uygun değilse, aşıklar kendi pozundaki bedel karşılığında uygun aralıkta yeniden yaptırılır.</w:t>
            </w:r>
          </w:p>
        </w:tc>
      </w:tr>
      <w:tr w:rsidR="00EE03A0" w:rsidRPr="00091C20" w:rsidTr="00D03248">
        <w:trPr>
          <w:trHeight w:val="284"/>
          <w:jc w:val="center"/>
        </w:trPr>
        <w:tc>
          <w:tcPr>
            <w:tcW w:w="540" w:type="dxa"/>
            <w:noWrap/>
            <w:vAlign w:val="center"/>
          </w:tcPr>
          <w:p w:rsidR="00EE03A0" w:rsidRPr="00091C20" w:rsidRDefault="00EE03A0"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t>2</w:t>
            </w:r>
          </w:p>
        </w:tc>
        <w:tc>
          <w:tcPr>
            <w:tcW w:w="1242" w:type="dxa"/>
            <w:vAlign w:val="center"/>
          </w:tcPr>
          <w:p w:rsidR="00EE03A0" w:rsidRPr="00091C20" w:rsidRDefault="007D1E97"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w:t>
            </w:r>
            <w:r w:rsidR="00E31C9E" w:rsidRPr="00091C20">
              <w:rPr>
                <w:rFonts w:ascii="Times New Roman" w:hAnsi="Times New Roman" w:cs="Times New Roman"/>
                <w:sz w:val="22"/>
                <w:szCs w:val="22"/>
              </w:rPr>
              <w:t>6</w:t>
            </w:r>
            <w:r w:rsidRPr="00091C20">
              <w:rPr>
                <w:rFonts w:ascii="Times New Roman" w:hAnsi="Times New Roman" w:cs="Times New Roman"/>
                <w:sz w:val="22"/>
                <w:szCs w:val="22"/>
              </w:rPr>
              <w:t>5.1002</w:t>
            </w:r>
          </w:p>
        </w:tc>
        <w:tc>
          <w:tcPr>
            <w:tcW w:w="5812" w:type="dxa"/>
            <w:noWrap/>
            <w:vAlign w:val="center"/>
          </w:tcPr>
          <w:p w:rsidR="00EE03A0"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Profil demirlerinden çatı makası yapılması ve yerine konulması.</w:t>
            </w:r>
          </w:p>
        </w:tc>
        <w:tc>
          <w:tcPr>
            <w:tcW w:w="567" w:type="dxa"/>
            <w:noWrap/>
            <w:vAlign w:val="center"/>
          </w:tcPr>
          <w:p w:rsidR="00EE03A0" w:rsidRPr="00091C20" w:rsidRDefault="007D1E97" w:rsidP="00E72872">
            <w:pPr>
              <w:jc w:val="center"/>
              <w:rPr>
                <w:rFonts w:ascii="Times New Roman" w:hAnsi="Times New Roman" w:cs="Times New Roman"/>
                <w:sz w:val="22"/>
                <w:szCs w:val="22"/>
              </w:rPr>
            </w:pPr>
            <w:r w:rsidRPr="00091C20">
              <w:rPr>
                <w:rFonts w:ascii="Times New Roman" w:hAnsi="Times New Roman" w:cs="Times New Roman"/>
                <w:sz w:val="22"/>
                <w:szCs w:val="22"/>
              </w:rPr>
              <w:t>ton</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7D1E97"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Her türlü profil demirinden projesine göre her açıklıkta kafes kirişli çatı makası yapılması, parçaların birbirine levhalarla eklenmesi ve bütün aksamın yerlerine konması ve tespiti, her türlü malzeme ve zayiat, kaynak, perçin, cıvata, atölye giderleri, inşaat yerindeki yükleme, yatay ve düşey taşıma, taşıyıcı iskele veya kaldırma tertibatı, boşaltma işçilik, müteahhit genel giderleri ve kârı dâhil, (boya bedeli hariç) çatı makası yapılması ve yerine konulması, 1 ton fiyatı : </w:t>
            </w:r>
          </w:p>
          <w:p w:rsidR="007D1E97"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ÖLÇÜ: </w:t>
            </w:r>
          </w:p>
          <w:p w:rsidR="007D1E97"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1)Ölçmede tartı esastır, kullanılan profil demiri perçin,cıvata,ek levhaları ve benzeri tespit elemanları birlikte boyanmadan ve montajdan önce tartılır ve ataşmana geçirilir. </w:t>
            </w:r>
          </w:p>
          <w:p w:rsidR="00430174" w:rsidRPr="00091C20" w:rsidRDefault="007D1E97" w:rsidP="00784289">
            <w:pPr>
              <w:jc w:val="both"/>
              <w:rPr>
                <w:rFonts w:ascii="Times New Roman" w:hAnsi="Times New Roman" w:cs="Times New Roman"/>
                <w:sz w:val="22"/>
                <w:szCs w:val="22"/>
              </w:rPr>
            </w:pPr>
            <w:r w:rsidRPr="00091C20">
              <w:rPr>
                <w:rFonts w:ascii="Times New Roman" w:hAnsi="Times New Roman" w:cs="Times New Roman"/>
                <w:sz w:val="22"/>
                <w:szCs w:val="22"/>
              </w:rPr>
              <w:t>2)Ancak idareler lüzum gördüğü takdirde, proje boyutları üzerinden bütün profillerin ve düğüm noktaları levhalarının cetveldeki ağırlıklarına nazaran tartı ağırlığını tahkik edebilir. Bu tartı neticesinde; cetvellere nazaran % 7 ağırlık fazlasına kadar ödeme yapılır. % 7 den fazla ağırlık dikkate alınmaz. Hesap tahkikinde perçin ve cıvata delikleri dolu alınır. Bu tartı neticesinde bulunan ağırlığın cetveldekinden az olması halinde yapılan imalâtın idarece kabul edilmesi şartıyla tartı esas alınır.</w:t>
            </w:r>
          </w:p>
        </w:tc>
        <w:bookmarkStart w:id="0" w:name="_GoBack"/>
        <w:bookmarkEnd w:id="0"/>
      </w:tr>
      <w:tr w:rsidR="00EE03A0" w:rsidRPr="00091C20" w:rsidTr="00D03248">
        <w:trPr>
          <w:trHeight w:val="284"/>
          <w:jc w:val="center"/>
        </w:trPr>
        <w:tc>
          <w:tcPr>
            <w:tcW w:w="540" w:type="dxa"/>
            <w:noWrap/>
            <w:vAlign w:val="center"/>
          </w:tcPr>
          <w:p w:rsidR="00EE03A0" w:rsidRPr="00091C20" w:rsidRDefault="000240D0"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t>3</w:t>
            </w:r>
          </w:p>
        </w:tc>
        <w:tc>
          <w:tcPr>
            <w:tcW w:w="1242" w:type="dxa"/>
            <w:vAlign w:val="center"/>
          </w:tcPr>
          <w:p w:rsidR="007D1E97" w:rsidRPr="00091C20" w:rsidRDefault="007D1E97" w:rsidP="007D1E97">
            <w:pPr>
              <w:ind w:left="-57" w:right="-113"/>
              <w:rPr>
                <w:rFonts w:ascii="Times New Roman" w:hAnsi="Times New Roman" w:cs="Times New Roman"/>
                <w:sz w:val="22"/>
                <w:szCs w:val="22"/>
              </w:rPr>
            </w:pPr>
            <w:r w:rsidRPr="00091C20">
              <w:rPr>
                <w:rFonts w:ascii="Times New Roman" w:hAnsi="Times New Roman" w:cs="Times New Roman"/>
                <w:sz w:val="22"/>
                <w:szCs w:val="22"/>
              </w:rPr>
              <w:t>15.540.1102</w:t>
            </w:r>
          </w:p>
        </w:tc>
        <w:tc>
          <w:tcPr>
            <w:tcW w:w="5812" w:type="dxa"/>
            <w:noWrap/>
            <w:vAlign w:val="center"/>
          </w:tcPr>
          <w:p w:rsidR="00EE03A0"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Demir yüzeylere iki kat antipas, iki kat sentetik boya yapılması</w:t>
            </w:r>
          </w:p>
        </w:tc>
        <w:tc>
          <w:tcPr>
            <w:tcW w:w="567" w:type="dxa"/>
            <w:noWrap/>
            <w:vAlign w:val="center"/>
          </w:tcPr>
          <w:p w:rsidR="00EE03A0" w:rsidRPr="00091C20" w:rsidRDefault="00EE03A0" w:rsidP="00E72872">
            <w:pPr>
              <w:jc w:val="center"/>
              <w:rPr>
                <w:rFonts w:ascii="Times New Roman" w:hAnsi="Times New Roman" w:cs="Times New Roman"/>
                <w:sz w:val="22"/>
                <w:szCs w:val="22"/>
              </w:rPr>
            </w:pPr>
            <w:r w:rsidRPr="00091C20">
              <w:rPr>
                <w:rFonts w:ascii="Times New Roman" w:hAnsi="Times New Roman" w:cs="Times New Roman"/>
                <w:sz w:val="22"/>
                <w:szCs w:val="22"/>
              </w:rPr>
              <w:t>m²</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04177E" w:rsidRPr="00091C20" w:rsidTr="00FA3BEF">
        <w:trPr>
          <w:trHeight w:val="284"/>
          <w:jc w:val="center"/>
        </w:trPr>
        <w:tc>
          <w:tcPr>
            <w:tcW w:w="540" w:type="dxa"/>
            <w:noWrap/>
            <w:vAlign w:val="center"/>
          </w:tcPr>
          <w:p w:rsidR="0004177E" w:rsidRPr="00091C20" w:rsidRDefault="0004177E" w:rsidP="00E72872">
            <w:pPr>
              <w:ind w:left="-70"/>
              <w:jc w:val="center"/>
              <w:rPr>
                <w:rFonts w:ascii="Times New Roman" w:hAnsi="Times New Roman" w:cs="Times New Roman"/>
                <w:sz w:val="22"/>
                <w:szCs w:val="22"/>
              </w:rPr>
            </w:pPr>
          </w:p>
        </w:tc>
        <w:tc>
          <w:tcPr>
            <w:tcW w:w="9543" w:type="dxa"/>
            <w:gridSpan w:val="5"/>
            <w:vAlign w:val="center"/>
          </w:tcPr>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Demir imalat yüzeylerinin zımpara ve tel fırça ile temizlenmesi, 0,100 kg 1.kat, 0,100 kg 2.kat (her kat farklı renkte) antipas sürülmesi, 0,100 kg 1.kat, 0,100 kg 2.kat istenilen renkte sentetik boya ile boyanması, her türlü malzeme ve zayiatı, işçilik, müteahhit genel giderleri ve kârı dâhil 1 m2 fiyatı :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ÖLÇÜ :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a) Mobilyalarda boyanan yüzeyler ölçülür.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b) Kapı ve bölmelerde;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1) Telaro kasalı olanlarda; sıvadan sıvaya iki yüzü ölçülür.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2) Kasalı (pervazsız) olanlarda; kasadan kasaya düşey düzlemdeki iki yüzün ölçüsüne kasa alanları dâhil edilir.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3) Kasa ve pervazlı olanlarda pervazdan pervaza iki yüzün ölçüsüne kasa dâhil edilir.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4) Bütün ölçülerde, girinti, çıkıntı ve cam boşlukları ölçüye katılmaz. Pencere kenarında çıta varsa, ölçü buradan alınır.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c) Camekân ve pencerelerde;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1)Camekân ve pervazlı pencerelerde; pervaz dışına pervazsız pencerelerde, sıva yüzünden sıva yüzüne olmak üzere düşey düzlemdeki alanı ölçülür. Yalnız bir satıh hesaba alınır, iki satıh boyanır. Cam boşluğu çıkarılmaz, denizlik, kasa ve kenarları mevcut ise ayrıca ölçülerek, alana ilâve edilir.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2) Çift pencerelerde aynen ölçülür, iki pencere arasındaki ahşap kasa ayrı ölçülür ve alan ilâve edilir. Her </w:t>
            </w:r>
            <w:r w:rsidRPr="00091C20">
              <w:rPr>
                <w:rFonts w:ascii="Times New Roman" w:hAnsi="Times New Roman" w:cs="Times New Roman"/>
                <w:sz w:val="22"/>
                <w:szCs w:val="22"/>
              </w:rPr>
              <w:lastRenderedPageBreak/>
              <w:t xml:space="preserve">iki pencerenin iki yüzü boyanır, birer yüzü hesap edilir. Cam boşluğu çıkarılmaz.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 xml:space="preserve">d) Parmaklık ve korkuluklarda bir yüzün düşey düzlemdeki izdüşüm alanı ölçülür. Boşluk düşülmez. </w:t>
            </w:r>
          </w:p>
          <w:p w:rsidR="0004177E" w:rsidRPr="00091C20" w:rsidRDefault="0004177E" w:rsidP="0004177E">
            <w:pPr>
              <w:suppressAutoHyphens/>
              <w:ind w:left="-70"/>
              <w:rPr>
                <w:rFonts w:ascii="Times New Roman" w:hAnsi="Times New Roman" w:cs="Times New Roman"/>
                <w:sz w:val="22"/>
                <w:szCs w:val="22"/>
              </w:rPr>
            </w:pPr>
            <w:r w:rsidRPr="00091C20">
              <w:rPr>
                <w:rFonts w:ascii="Times New Roman" w:hAnsi="Times New Roman" w:cs="Times New Roman"/>
                <w:sz w:val="22"/>
                <w:szCs w:val="22"/>
              </w:rPr>
              <w:t>e) Kolon, çatı makası, kiriş, kuranglez ve benzeri demir imalâtta boyanan yüzler ölçülür.</w:t>
            </w:r>
          </w:p>
        </w:tc>
      </w:tr>
      <w:tr w:rsidR="00EE03A0" w:rsidRPr="00091C20" w:rsidTr="00D03248">
        <w:trPr>
          <w:trHeight w:val="284"/>
          <w:jc w:val="center"/>
        </w:trPr>
        <w:tc>
          <w:tcPr>
            <w:tcW w:w="540" w:type="dxa"/>
            <w:noWrap/>
            <w:vAlign w:val="center"/>
          </w:tcPr>
          <w:p w:rsidR="00EE03A0" w:rsidRPr="00091C20" w:rsidRDefault="000240D0"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lastRenderedPageBreak/>
              <w:t>4</w:t>
            </w:r>
          </w:p>
        </w:tc>
        <w:tc>
          <w:tcPr>
            <w:tcW w:w="1242" w:type="dxa"/>
            <w:vAlign w:val="center"/>
          </w:tcPr>
          <w:p w:rsidR="00EE03A0" w:rsidRPr="00091C20" w:rsidRDefault="007D1E97"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15.180.1001</w:t>
            </w:r>
          </w:p>
        </w:tc>
        <w:tc>
          <w:tcPr>
            <w:tcW w:w="5812" w:type="dxa"/>
            <w:noWrap/>
            <w:vAlign w:val="center"/>
          </w:tcPr>
          <w:p w:rsidR="00EE03A0"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Ahşaptan seri kalıp yapılması</w:t>
            </w:r>
          </w:p>
        </w:tc>
        <w:tc>
          <w:tcPr>
            <w:tcW w:w="567" w:type="dxa"/>
            <w:noWrap/>
            <w:vAlign w:val="center"/>
          </w:tcPr>
          <w:p w:rsidR="00EE03A0" w:rsidRPr="00091C20" w:rsidRDefault="00EE03A0" w:rsidP="00E72872">
            <w:pPr>
              <w:jc w:val="center"/>
              <w:rPr>
                <w:rFonts w:ascii="Times New Roman" w:hAnsi="Times New Roman" w:cs="Times New Roman"/>
                <w:sz w:val="22"/>
                <w:szCs w:val="22"/>
              </w:rPr>
            </w:pPr>
            <w:r w:rsidRPr="00091C20">
              <w:rPr>
                <w:rFonts w:ascii="Times New Roman" w:hAnsi="Times New Roman" w:cs="Times New Roman"/>
                <w:sz w:val="22"/>
                <w:szCs w:val="22"/>
              </w:rPr>
              <w:t>m²</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04177E" w:rsidRPr="00091C20" w:rsidTr="001854B8">
        <w:trPr>
          <w:trHeight w:val="284"/>
          <w:jc w:val="center"/>
        </w:trPr>
        <w:tc>
          <w:tcPr>
            <w:tcW w:w="540" w:type="dxa"/>
            <w:noWrap/>
            <w:vAlign w:val="center"/>
          </w:tcPr>
          <w:p w:rsidR="0004177E" w:rsidRPr="00091C20" w:rsidRDefault="0004177E" w:rsidP="00E72872">
            <w:pPr>
              <w:ind w:left="-70"/>
              <w:jc w:val="center"/>
              <w:rPr>
                <w:rFonts w:ascii="Times New Roman" w:hAnsi="Times New Roman" w:cs="Times New Roman"/>
                <w:sz w:val="22"/>
                <w:szCs w:val="22"/>
              </w:rPr>
            </w:pPr>
          </w:p>
        </w:tc>
        <w:tc>
          <w:tcPr>
            <w:tcW w:w="9543" w:type="dxa"/>
            <w:gridSpan w:val="5"/>
            <w:vAlign w:val="center"/>
          </w:tcPr>
          <w:p w:rsidR="0004177E" w:rsidRPr="00091C20" w:rsidRDefault="0004177E" w:rsidP="00E72872">
            <w:pPr>
              <w:ind w:left="-70"/>
              <w:rPr>
                <w:rFonts w:ascii="Times New Roman" w:hAnsi="Times New Roman" w:cs="Times New Roman"/>
                <w:sz w:val="22"/>
                <w:szCs w:val="22"/>
              </w:rPr>
            </w:pPr>
            <w:r w:rsidRPr="00091C20">
              <w:rPr>
                <w:rFonts w:ascii="Times New Roman" w:hAnsi="Times New Roman" w:cs="Times New Roman"/>
                <w:sz w:val="22"/>
                <w:szCs w:val="22"/>
              </w:rPr>
              <w:t xml:space="preserve">Proje ve şartnamesine göre, seri halde yapılan ve yerde dökülüp kullanılacağı yere taşınan beton ve betonarme münferit yapım işleri için, iç yüzleri rendelenmiş ve yağlanmış II. sınıf çam kerestesinden seri kalıp yapılması, sökülmesi, temizlenmesi, bu işler için gerekli tahta, mesnet, kadronlar, kuşaklar, destekler, çivi, tel, benzeri gereçler, malzeme ve zayiatı ile işçilik, iş yerinde yatay-düşey taşıma, yükleme-boşaltma, müteahhit genel giderleri ve kârı dâhil, 1 m² fiyatı: </w:t>
            </w:r>
          </w:p>
          <w:p w:rsidR="00E31C9E" w:rsidRPr="00091C20" w:rsidRDefault="0004177E" w:rsidP="00E72872">
            <w:pPr>
              <w:ind w:left="-70"/>
              <w:rPr>
                <w:rFonts w:ascii="Times New Roman" w:hAnsi="Times New Roman" w:cs="Times New Roman"/>
                <w:sz w:val="22"/>
                <w:szCs w:val="22"/>
              </w:rPr>
            </w:pPr>
            <w:r w:rsidRPr="00091C20">
              <w:rPr>
                <w:rFonts w:ascii="Times New Roman" w:hAnsi="Times New Roman" w:cs="Times New Roman"/>
                <w:sz w:val="22"/>
                <w:szCs w:val="22"/>
              </w:rPr>
              <w:t>ÖLÇÜ :</w:t>
            </w:r>
          </w:p>
          <w:p w:rsidR="0004177E" w:rsidRPr="00091C20" w:rsidRDefault="0004177E" w:rsidP="00E72872">
            <w:pPr>
              <w:ind w:left="-70"/>
              <w:rPr>
                <w:rFonts w:ascii="Times New Roman" w:hAnsi="Times New Roman" w:cs="Times New Roman"/>
                <w:sz w:val="22"/>
                <w:szCs w:val="22"/>
              </w:rPr>
            </w:pPr>
            <w:r w:rsidRPr="00091C20">
              <w:rPr>
                <w:rFonts w:ascii="Times New Roman" w:hAnsi="Times New Roman" w:cs="Times New Roman"/>
                <w:sz w:val="22"/>
                <w:szCs w:val="22"/>
              </w:rPr>
              <w:t xml:space="preserve">Kalıp gören yüzler projesinden veya yerinde ölçülerek hesaplanır. </w:t>
            </w:r>
          </w:p>
          <w:p w:rsidR="00E31C9E" w:rsidRPr="00091C20" w:rsidRDefault="0004177E" w:rsidP="00E72872">
            <w:pPr>
              <w:ind w:left="-70"/>
              <w:rPr>
                <w:rFonts w:ascii="Times New Roman" w:hAnsi="Times New Roman" w:cs="Times New Roman"/>
                <w:sz w:val="22"/>
                <w:szCs w:val="22"/>
              </w:rPr>
            </w:pPr>
            <w:r w:rsidRPr="00091C20">
              <w:rPr>
                <w:rFonts w:ascii="Times New Roman" w:hAnsi="Times New Roman" w:cs="Times New Roman"/>
                <w:sz w:val="22"/>
                <w:szCs w:val="22"/>
              </w:rPr>
              <w:t xml:space="preserve">NOT : </w:t>
            </w:r>
          </w:p>
          <w:p w:rsidR="0004177E" w:rsidRPr="00091C20" w:rsidRDefault="0004177E" w:rsidP="00E72872">
            <w:pPr>
              <w:ind w:left="-70"/>
              <w:rPr>
                <w:rFonts w:ascii="Times New Roman" w:hAnsi="Times New Roman" w:cs="Times New Roman"/>
                <w:sz w:val="22"/>
                <w:szCs w:val="22"/>
              </w:rPr>
            </w:pPr>
            <w:r w:rsidRPr="00091C20">
              <w:rPr>
                <w:rFonts w:ascii="Times New Roman" w:hAnsi="Times New Roman" w:cs="Times New Roman"/>
                <w:sz w:val="22"/>
                <w:szCs w:val="22"/>
              </w:rPr>
              <w:t>Kalıptan çıkan malzeme müteahhide aittir.</w:t>
            </w:r>
          </w:p>
        </w:tc>
      </w:tr>
      <w:tr w:rsidR="00EE03A0" w:rsidRPr="00091C20" w:rsidTr="00D03248">
        <w:trPr>
          <w:trHeight w:val="284"/>
          <w:jc w:val="center"/>
        </w:trPr>
        <w:tc>
          <w:tcPr>
            <w:tcW w:w="540" w:type="dxa"/>
            <w:noWrap/>
            <w:vAlign w:val="center"/>
          </w:tcPr>
          <w:p w:rsidR="00EE03A0" w:rsidRPr="00091C20" w:rsidRDefault="000240D0"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t>5</w:t>
            </w:r>
          </w:p>
        </w:tc>
        <w:tc>
          <w:tcPr>
            <w:tcW w:w="1242" w:type="dxa"/>
            <w:vAlign w:val="center"/>
          </w:tcPr>
          <w:p w:rsidR="00EE03A0" w:rsidRPr="00091C20" w:rsidRDefault="007D1E97"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15.160.1003</w:t>
            </w:r>
          </w:p>
        </w:tc>
        <w:tc>
          <w:tcPr>
            <w:tcW w:w="5812" w:type="dxa"/>
            <w:noWrap/>
            <w:vAlign w:val="center"/>
          </w:tcPr>
          <w:p w:rsidR="00EE03A0"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Ø 8- Ø 12 mm nervürlü beton çelik çubuğu, çubukların kesilmesi, bükülmesi ve yerine konulması</w:t>
            </w:r>
          </w:p>
        </w:tc>
        <w:tc>
          <w:tcPr>
            <w:tcW w:w="567" w:type="dxa"/>
            <w:noWrap/>
            <w:vAlign w:val="center"/>
          </w:tcPr>
          <w:p w:rsidR="00EE03A0" w:rsidRPr="00091C20" w:rsidRDefault="0004177E" w:rsidP="00E72872">
            <w:pPr>
              <w:jc w:val="center"/>
              <w:rPr>
                <w:rFonts w:ascii="Times New Roman" w:hAnsi="Times New Roman" w:cs="Times New Roman"/>
                <w:sz w:val="22"/>
                <w:szCs w:val="22"/>
              </w:rPr>
            </w:pPr>
            <w:r w:rsidRPr="00091C20">
              <w:rPr>
                <w:rFonts w:ascii="Times New Roman" w:hAnsi="Times New Roman" w:cs="Times New Roman"/>
                <w:sz w:val="22"/>
                <w:szCs w:val="22"/>
              </w:rPr>
              <w:t>ton</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Nervürlü beton çelik çubuğunun detay projesine göre kesilip bükülerek hazırlanması yerine konması, bağlanması için demir, bağlama teli ve gerekli her türlü malzeme ve zayiatı, inşaat yerindeki yükleme, yatay ve düşey taşıma, boşaltma, işçilik, müteahhit genel giderleri ve kârı dâhil, 1 ton fiyatı: </w:t>
            </w:r>
          </w:p>
          <w:p w:rsidR="00E31C9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ÖLÇÜ: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1) Betonarme detay resimlerine göre kroşeler ile birlikte demirin boyu ölçülür.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2) Çelik çubukların ağırlıkları aşağıdaki cetvelden alınır.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3) Projede gösterilmeyen çelik çubuklar ve ekler hesaba katılmaz.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4) Cetveldeki (m) ağırlıkları hesaba esastır. Bağlama teli, çelik çubuk sıraları arasında kullanılacak çelikler ve zayiat analizde dikkate alındığından, ayrıca ödeme yapılmaz.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Çap (Ø) Birim Ağırlığı mm Kg/m </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8</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 xml:space="preserve">0,395 </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10</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 xml:space="preserve">0,617 </w:t>
            </w:r>
          </w:p>
          <w:p w:rsidR="00430174" w:rsidRPr="00091C20" w:rsidRDefault="0059681C" w:rsidP="0059681C">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12</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0,888</w:t>
            </w:r>
          </w:p>
        </w:tc>
      </w:tr>
      <w:tr w:rsidR="00EE03A0" w:rsidRPr="00091C20" w:rsidTr="00D03248">
        <w:trPr>
          <w:trHeight w:val="284"/>
          <w:jc w:val="center"/>
        </w:trPr>
        <w:tc>
          <w:tcPr>
            <w:tcW w:w="540" w:type="dxa"/>
            <w:noWrap/>
            <w:vAlign w:val="center"/>
          </w:tcPr>
          <w:p w:rsidR="00EE03A0" w:rsidRPr="00091C20" w:rsidRDefault="000240D0"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t>6</w:t>
            </w:r>
          </w:p>
        </w:tc>
        <w:tc>
          <w:tcPr>
            <w:tcW w:w="1242" w:type="dxa"/>
            <w:vAlign w:val="center"/>
          </w:tcPr>
          <w:p w:rsidR="00EE03A0" w:rsidRPr="00091C20" w:rsidRDefault="00114D0C"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15.160.1004</w:t>
            </w:r>
          </w:p>
        </w:tc>
        <w:tc>
          <w:tcPr>
            <w:tcW w:w="5812" w:type="dxa"/>
            <w:noWrap/>
            <w:vAlign w:val="center"/>
          </w:tcPr>
          <w:p w:rsidR="00EE03A0"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Ø 14- Ø 28 mm nervürlü beton çelik çubuğu, çubukların kesilmesi, bükülmesi ve yerine konulması.</w:t>
            </w:r>
          </w:p>
        </w:tc>
        <w:tc>
          <w:tcPr>
            <w:tcW w:w="567" w:type="dxa"/>
            <w:noWrap/>
            <w:vAlign w:val="center"/>
          </w:tcPr>
          <w:p w:rsidR="00EE03A0" w:rsidRPr="00091C20" w:rsidRDefault="0004177E" w:rsidP="00E72872">
            <w:pPr>
              <w:jc w:val="center"/>
              <w:rPr>
                <w:rFonts w:ascii="Times New Roman" w:hAnsi="Times New Roman" w:cs="Times New Roman"/>
                <w:sz w:val="22"/>
                <w:szCs w:val="22"/>
              </w:rPr>
            </w:pPr>
            <w:r w:rsidRPr="00091C20">
              <w:rPr>
                <w:rFonts w:ascii="Times New Roman" w:hAnsi="Times New Roman" w:cs="Times New Roman"/>
                <w:sz w:val="22"/>
                <w:szCs w:val="22"/>
              </w:rPr>
              <w:t>ton</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Nervürlü beton çelik çubuğunun detay projesine göre kesilip bükülerek hazırlanması yerine konması, bağlanması için demir, bağlama teli ve gerekli her türlü malzeme ve zayiatı, inşaat yerindeki yükleme, yatay ve düşey taşıma, boşaltma, işçilik, müteahhit genel giderleri ve kârı dâhil, 1 ton fiyatı: </w:t>
            </w:r>
          </w:p>
          <w:p w:rsidR="00E31C9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ÖLÇÜ :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1) Betonarme proje demir donatı detaylarına göre kroşeler ile birlikte demirin boyu ölçülür.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2) Çelik çubukların ağırlıkları aşağıdaki cetvelden alınır.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3) Projede gösterilmeyen çelik çubuklar ve ekler hesaba katılmaz.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4) Cetveldeki (m) ağırlıkları hesaba esastır. Bağlama teli, çelik çubuk sıraları arasında kullanılacak çelikler ve zayiat analizde dikkate alındığından, ayrıca ödeme yapılmaz. </w:t>
            </w:r>
          </w:p>
          <w:p w:rsidR="0004177E" w:rsidRPr="00091C20" w:rsidRDefault="0004177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Çap (Ø) Birim Ağırlığı mm Kg/m </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14</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 xml:space="preserve">1,208 </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16</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 xml:space="preserve">1,578 </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18</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 xml:space="preserve">1,998 </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20</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 xml:space="preserve">2,466 </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22</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 xml:space="preserve">2,984 </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24</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3,551</w:t>
            </w:r>
          </w:p>
          <w:p w:rsidR="0004177E" w:rsidRPr="00091C20" w:rsidRDefault="0059681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26</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 xml:space="preserve">4,168 </w:t>
            </w:r>
          </w:p>
          <w:p w:rsidR="00430174" w:rsidRPr="00091C20" w:rsidRDefault="0059681C" w:rsidP="0059681C">
            <w:pPr>
              <w:jc w:val="both"/>
              <w:rPr>
                <w:rFonts w:ascii="Times New Roman" w:hAnsi="Times New Roman" w:cs="Times New Roman"/>
                <w:sz w:val="22"/>
                <w:szCs w:val="22"/>
              </w:rPr>
            </w:pP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28</w:t>
            </w:r>
            <w:r w:rsidRPr="00091C20">
              <w:rPr>
                <w:rFonts w:ascii="Times New Roman" w:hAnsi="Times New Roman" w:cs="Times New Roman"/>
                <w:sz w:val="22"/>
                <w:szCs w:val="22"/>
              </w:rPr>
              <w:t xml:space="preserve">                                 </w:t>
            </w:r>
            <w:r w:rsidR="0004177E" w:rsidRPr="00091C20">
              <w:rPr>
                <w:rFonts w:ascii="Times New Roman" w:hAnsi="Times New Roman" w:cs="Times New Roman"/>
                <w:sz w:val="22"/>
                <w:szCs w:val="22"/>
              </w:rPr>
              <w:t>4,834</w:t>
            </w:r>
          </w:p>
        </w:tc>
      </w:tr>
      <w:tr w:rsidR="00EE03A0" w:rsidRPr="00091C20" w:rsidTr="00D03248">
        <w:trPr>
          <w:trHeight w:val="284"/>
          <w:jc w:val="center"/>
        </w:trPr>
        <w:tc>
          <w:tcPr>
            <w:tcW w:w="540" w:type="dxa"/>
            <w:noWrap/>
            <w:vAlign w:val="center"/>
          </w:tcPr>
          <w:p w:rsidR="00EE03A0" w:rsidRPr="00091C20" w:rsidRDefault="000240D0"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t>7</w:t>
            </w:r>
          </w:p>
        </w:tc>
        <w:tc>
          <w:tcPr>
            <w:tcW w:w="1242" w:type="dxa"/>
            <w:vAlign w:val="center"/>
          </w:tcPr>
          <w:p w:rsidR="00EE03A0" w:rsidRPr="00091C20" w:rsidRDefault="00114D0C"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15.150.1005</w:t>
            </w:r>
          </w:p>
        </w:tc>
        <w:tc>
          <w:tcPr>
            <w:tcW w:w="5812" w:type="dxa"/>
            <w:noWrap/>
            <w:vAlign w:val="center"/>
          </w:tcPr>
          <w:p w:rsidR="00EE03A0" w:rsidRPr="00091C20" w:rsidRDefault="00520B4B"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Beton santralinde üretilen veya satın alınan ve beton pompasıyla basılan, C 25/30 basınç dayanım sınıfında, gri </w:t>
            </w:r>
            <w:r w:rsidRPr="00091C20">
              <w:rPr>
                <w:rFonts w:ascii="Times New Roman" w:hAnsi="Times New Roman" w:cs="Times New Roman"/>
                <w:sz w:val="22"/>
                <w:szCs w:val="22"/>
              </w:rPr>
              <w:lastRenderedPageBreak/>
              <w:t>renkte, normal hazır beton dökülmesi (beton nakli dahil)</w:t>
            </w:r>
          </w:p>
        </w:tc>
        <w:tc>
          <w:tcPr>
            <w:tcW w:w="567" w:type="dxa"/>
            <w:noWrap/>
            <w:vAlign w:val="center"/>
          </w:tcPr>
          <w:p w:rsidR="00EE03A0" w:rsidRPr="00091C20" w:rsidRDefault="00520B4B" w:rsidP="00E72872">
            <w:pPr>
              <w:jc w:val="center"/>
              <w:rPr>
                <w:rFonts w:ascii="Times New Roman" w:hAnsi="Times New Roman" w:cs="Times New Roman"/>
                <w:sz w:val="22"/>
                <w:szCs w:val="22"/>
              </w:rPr>
            </w:pPr>
            <w:r w:rsidRPr="00091C20">
              <w:rPr>
                <w:rFonts w:ascii="Times New Roman" w:hAnsi="Times New Roman" w:cs="Times New Roman"/>
                <w:sz w:val="22"/>
                <w:szCs w:val="22"/>
              </w:rPr>
              <w:lastRenderedPageBreak/>
              <w:t>m3</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E31C9E"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25/30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25/30 olan gri renkte, normal hazır betonun 1 m³fiyatı: </w:t>
            </w:r>
          </w:p>
          <w:p w:rsidR="00E31C9E"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ÖLÇÜ:</w:t>
            </w:r>
          </w:p>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Projedeki boyutlar üzerinden hesaplanır.</w:t>
            </w:r>
          </w:p>
          <w:p w:rsidR="00E31C9E"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NOT: </w:t>
            </w:r>
          </w:p>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 </w:t>
            </w:r>
          </w:p>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2) Betonun satın alınarak temin edilmesi halinde, üzerinde işin adı da belirtilmiş olan faturaların birer suretinin ödeme belgelerine eklenmesi zorunludur. </w:t>
            </w:r>
          </w:p>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3) Beton bünyesine ilave olarak konulacak katkı malzemesinin bedeli ayrıca ödenecektir. </w:t>
            </w:r>
          </w:p>
          <w:p w:rsidR="00430174"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4) Pompa kullanılmaması halinde analizden pompa bedeli düşülür.</w:t>
            </w:r>
          </w:p>
        </w:tc>
      </w:tr>
      <w:tr w:rsidR="00EE03A0" w:rsidRPr="00091C20" w:rsidTr="00D03248">
        <w:trPr>
          <w:trHeight w:val="284"/>
          <w:jc w:val="center"/>
        </w:trPr>
        <w:tc>
          <w:tcPr>
            <w:tcW w:w="540" w:type="dxa"/>
            <w:noWrap/>
            <w:vAlign w:val="center"/>
          </w:tcPr>
          <w:p w:rsidR="00EE03A0" w:rsidRPr="00091C20" w:rsidRDefault="000240D0"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t>8</w:t>
            </w:r>
          </w:p>
        </w:tc>
        <w:tc>
          <w:tcPr>
            <w:tcW w:w="1242" w:type="dxa"/>
            <w:vAlign w:val="center"/>
          </w:tcPr>
          <w:p w:rsidR="00EE03A0" w:rsidRPr="00091C20" w:rsidRDefault="00114D0C"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15.150.1002</w:t>
            </w:r>
          </w:p>
        </w:tc>
        <w:tc>
          <w:tcPr>
            <w:tcW w:w="5812" w:type="dxa"/>
            <w:noWrap/>
            <w:vAlign w:val="center"/>
          </w:tcPr>
          <w:p w:rsidR="00EE03A0"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Beton santralinde üretilen veya satın alınan ve beton pompasıyla basılan, C 12/15 basınç dayanım sınıfında, gri renkte, normal hazır beton dökülmesi (beton nakli dahil)</w:t>
            </w:r>
          </w:p>
        </w:tc>
        <w:tc>
          <w:tcPr>
            <w:tcW w:w="567" w:type="dxa"/>
            <w:noWrap/>
            <w:vAlign w:val="center"/>
          </w:tcPr>
          <w:p w:rsidR="00EE03A0" w:rsidRPr="00091C20" w:rsidRDefault="00CC6CFC" w:rsidP="00E72872">
            <w:pPr>
              <w:jc w:val="center"/>
              <w:rPr>
                <w:rFonts w:ascii="Times New Roman" w:hAnsi="Times New Roman" w:cs="Times New Roman"/>
                <w:sz w:val="22"/>
                <w:szCs w:val="22"/>
              </w:rPr>
            </w:pPr>
            <w:r w:rsidRPr="00091C20">
              <w:rPr>
                <w:rFonts w:ascii="Times New Roman" w:hAnsi="Times New Roman" w:cs="Times New Roman"/>
                <w:sz w:val="22"/>
                <w:szCs w:val="22"/>
              </w:rPr>
              <w:t>m3</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12/15 sınıfında üretilen veya bu niteliklere sahip beton tesisinden satın alınan hazır beton harcının; beton kalite kontrollerinin yapılması, transmikserlere yüklenmesi, işyerine kadar nakli, döküm yerine beton pompası ile basılması, yerleştirilmesi,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w:t>
            </w:r>
            <w:r w:rsidRPr="00091C20">
              <w:rPr>
                <w:rFonts w:ascii="Times New Roman" w:hAnsi="Times New Roman" w:cs="Times New Roman"/>
                <w:sz w:val="22"/>
                <w:szCs w:val="22"/>
              </w:rPr>
              <w:lastRenderedPageBreak/>
              <w:t xml:space="preserve">giderler ve müteahhit genel giderleri ve kârı dâhil, yerinde dökülmüş ve basınç dayanımı C 12/15 olan gri renkte, normal hazır betonun 1 m³fiyatı: </w:t>
            </w:r>
          </w:p>
          <w:p w:rsidR="00E31C9E"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ÖLÇÜ:</w:t>
            </w:r>
          </w:p>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Projedeki boyutlar üzerinden hesaplanır. </w:t>
            </w:r>
          </w:p>
          <w:p w:rsidR="00E31C9E"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NOT: </w:t>
            </w:r>
          </w:p>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 </w:t>
            </w:r>
          </w:p>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2) Betonun satın alınarak temin edilmesi halinde, üzerinde işin adı da belirtilmiş olan faturaların birer suretinin ödeme belgelerine eklenmesi zorunludur. </w:t>
            </w:r>
          </w:p>
          <w:p w:rsidR="00CC6CFC"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3) Beton bünyesine ilave olarak konulacak katkı malzemesinin bedeli ayrıca ödenecektir. </w:t>
            </w:r>
          </w:p>
          <w:p w:rsidR="00430174" w:rsidRPr="00091C20" w:rsidRDefault="00CC6CFC" w:rsidP="00784289">
            <w:pPr>
              <w:jc w:val="both"/>
              <w:rPr>
                <w:rFonts w:ascii="Times New Roman" w:hAnsi="Times New Roman" w:cs="Times New Roman"/>
                <w:sz w:val="22"/>
                <w:szCs w:val="22"/>
              </w:rPr>
            </w:pPr>
            <w:r w:rsidRPr="00091C20">
              <w:rPr>
                <w:rFonts w:ascii="Times New Roman" w:hAnsi="Times New Roman" w:cs="Times New Roman"/>
                <w:sz w:val="22"/>
                <w:szCs w:val="22"/>
              </w:rPr>
              <w:t>4) Pompa kullanılmaması halinde analizden pompa bedeli düşülür.</w:t>
            </w:r>
          </w:p>
        </w:tc>
      </w:tr>
      <w:tr w:rsidR="00EE03A0" w:rsidRPr="00091C20" w:rsidTr="00D03248">
        <w:trPr>
          <w:trHeight w:val="284"/>
          <w:jc w:val="center"/>
        </w:trPr>
        <w:tc>
          <w:tcPr>
            <w:tcW w:w="540" w:type="dxa"/>
            <w:noWrap/>
            <w:vAlign w:val="center"/>
          </w:tcPr>
          <w:p w:rsidR="00EE03A0" w:rsidRPr="00091C20" w:rsidRDefault="000240D0" w:rsidP="00E72872">
            <w:pPr>
              <w:ind w:left="-70"/>
              <w:jc w:val="center"/>
              <w:rPr>
                <w:rFonts w:ascii="Times New Roman" w:hAnsi="Times New Roman" w:cs="Times New Roman"/>
                <w:sz w:val="22"/>
                <w:szCs w:val="22"/>
              </w:rPr>
            </w:pPr>
            <w:r w:rsidRPr="00091C20">
              <w:rPr>
                <w:rFonts w:ascii="Times New Roman" w:hAnsi="Times New Roman" w:cs="Times New Roman"/>
                <w:sz w:val="22"/>
                <w:szCs w:val="22"/>
              </w:rPr>
              <w:lastRenderedPageBreak/>
              <w:t>9</w:t>
            </w:r>
          </w:p>
        </w:tc>
        <w:tc>
          <w:tcPr>
            <w:tcW w:w="1242" w:type="dxa"/>
            <w:vAlign w:val="center"/>
          </w:tcPr>
          <w:p w:rsidR="00EE03A0" w:rsidRPr="00091C20" w:rsidRDefault="00114D0C"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15.160.1001</w:t>
            </w:r>
          </w:p>
        </w:tc>
        <w:tc>
          <w:tcPr>
            <w:tcW w:w="5812" w:type="dxa"/>
            <w:noWrap/>
            <w:vAlign w:val="center"/>
          </w:tcPr>
          <w:p w:rsidR="00EE03A0" w:rsidRPr="00091C20" w:rsidRDefault="006A0434" w:rsidP="00784289">
            <w:pPr>
              <w:jc w:val="both"/>
              <w:rPr>
                <w:rFonts w:ascii="Times New Roman" w:hAnsi="Times New Roman" w:cs="Times New Roman"/>
                <w:sz w:val="22"/>
                <w:szCs w:val="22"/>
              </w:rPr>
            </w:pPr>
            <w:r w:rsidRPr="00091C20">
              <w:rPr>
                <w:rFonts w:ascii="Times New Roman" w:hAnsi="Times New Roman" w:cs="Times New Roman"/>
                <w:sz w:val="22"/>
                <w:szCs w:val="22"/>
              </w:rPr>
              <w:t>Nervürlü çelik hasırın yerine konulması 1,500-3,000 kg/m2 (3,000 kg/m2 dahil)</w:t>
            </w:r>
          </w:p>
        </w:tc>
        <w:tc>
          <w:tcPr>
            <w:tcW w:w="567" w:type="dxa"/>
            <w:noWrap/>
            <w:vAlign w:val="center"/>
          </w:tcPr>
          <w:p w:rsidR="00EE03A0" w:rsidRPr="00091C20" w:rsidRDefault="006A0434" w:rsidP="00E72872">
            <w:pPr>
              <w:jc w:val="center"/>
              <w:rPr>
                <w:rFonts w:ascii="Times New Roman" w:hAnsi="Times New Roman" w:cs="Times New Roman"/>
                <w:sz w:val="22"/>
                <w:szCs w:val="22"/>
              </w:rPr>
            </w:pPr>
            <w:r w:rsidRPr="00091C20">
              <w:rPr>
                <w:rFonts w:ascii="Times New Roman" w:hAnsi="Times New Roman" w:cs="Times New Roman"/>
                <w:sz w:val="22"/>
                <w:szCs w:val="22"/>
              </w:rPr>
              <w:t>ton</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6A0434" w:rsidRPr="00091C20" w:rsidRDefault="006A0434"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5,00 mm ve daha büyük çaptaki St IVb evsafındaki çubuklardan nokta kaynağı ile hasır şekline getirilmiş çelik hasırın projesine uygun olarak yerine monte edilmesi, şartname ve detaylarına göre bindirme suretiyle eklenmesi ve mesnet teşkili, inşaat yerindeki yükleme, yatay ve düşey taşıma, boşaltma, her türlü malzeme ve zayiatı, işçilik, araç, gereç giderleri, müteahhit genel giderleri ve kârı dâhil, 1 ton hasır çeliğin fiyatı: </w:t>
            </w:r>
          </w:p>
          <w:p w:rsidR="00E31C9E" w:rsidRPr="00091C20" w:rsidRDefault="006A0434"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ÖLÇÜ: </w:t>
            </w:r>
          </w:p>
          <w:p w:rsidR="006A0434" w:rsidRPr="00091C20" w:rsidRDefault="006A0434"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1)Betonarme projesine göre çelik hasırın hesaplanan metre karesi aşağıdaki cetvelde gösterilen ağırlıklarla çarpılarak ton olarak hesaplanır. </w:t>
            </w:r>
          </w:p>
          <w:p w:rsidR="006A0434" w:rsidRPr="00091C20" w:rsidRDefault="006A0434"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2)Projede gösterilmeyen çelik ve ekler hesaba katılmaz. </w:t>
            </w:r>
          </w:p>
          <w:p w:rsidR="006A0434" w:rsidRPr="00091C20" w:rsidRDefault="006A0434" w:rsidP="00784289">
            <w:pPr>
              <w:jc w:val="both"/>
              <w:rPr>
                <w:rFonts w:ascii="Times New Roman" w:hAnsi="Times New Roman" w:cs="Times New Roman"/>
                <w:sz w:val="22"/>
                <w:szCs w:val="22"/>
              </w:rPr>
            </w:pPr>
            <w:r w:rsidRPr="00091C20">
              <w:rPr>
                <w:rFonts w:ascii="Times New Roman" w:hAnsi="Times New Roman" w:cs="Times New Roman"/>
                <w:sz w:val="22"/>
                <w:szCs w:val="22"/>
              </w:rPr>
              <w:t>3)Bağlama teli, kg/m ağırlık farkları (cetvele nazaran) mesnet demiri analizdeki zayiat içine dâhil edildiğinden hesaba katılmaz.</w:t>
            </w:r>
          </w:p>
          <w:p w:rsidR="006A0434" w:rsidRPr="00091C20" w:rsidRDefault="006A0434"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 ______________________________________________________ </w:t>
            </w:r>
          </w:p>
          <w:p w:rsidR="00430174" w:rsidRPr="00091C20" w:rsidRDefault="00E31C9E" w:rsidP="006A0434">
            <w:pPr>
              <w:jc w:val="both"/>
              <w:rPr>
                <w:rFonts w:ascii="Times New Roman" w:hAnsi="Times New Roman" w:cs="Times New Roman"/>
                <w:sz w:val="22"/>
                <w:szCs w:val="22"/>
              </w:rPr>
            </w:pPr>
            <w:r w:rsidRPr="00091C20">
              <w:rPr>
                <w:rFonts w:ascii="Times New Roman" w:hAnsi="Times New Roman" w:cs="Times New Roman"/>
                <w:sz w:val="22"/>
                <w:szCs w:val="22"/>
              </w:rPr>
              <w:drawing>
                <wp:inline distT="0" distB="0" distL="0" distR="0">
                  <wp:extent cx="3215856" cy="2945281"/>
                  <wp:effectExtent l="19050" t="0" r="3594" b="0"/>
                  <wp:docPr id="1" name="Resim 1" descr="C:\Users\CASPER\Desktop\demir tab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PER\Desktop\demir tablo.png"/>
                          <pic:cNvPicPr>
                            <a:picLocks noChangeAspect="1" noChangeArrowheads="1"/>
                          </pic:cNvPicPr>
                        </pic:nvPicPr>
                        <pic:blipFill>
                          <a:blip r:embed="rId7"/>
                          <a:srcRect/>
                          <a:stretch>
                            <a:fillRect/>
                          </a:stretch>
                        </pic:blipFill>
                        <pic:spPr bwMode="auto">
                          <a:xfrm>
                            <a:off x="0" y="0"/>
                            <a:ext cx="3215856" cy="2945281"/>
                          </a:xfrm>
                          <a:prstGeom prst="rect">
                            <a:avLst/>
                          </a:prstGeom>
                          <a:noFill/>
                          <a:ln w="9525">
                            <a:noFill/>
                            <a:miter lim="800000"/>
                            <a:headEnd/>
                            <a:tailEnd/>
                          </a:ln>
                        </pic:spPr>
                      </pic:pic>
                    </a:graphicData>
                  </a:graphic>
                </wp:inline>
              </w:drawing>
            </w:r>
          </w:p>
        </w:tc>
      </w:tr>
      <w:tr w:rsidR="00EE03A0" w:rsidRPr="00091C20" w:rsidTr="00D03248">
        <w:trPr>
          <w:trHeight w:val="284"/>
          <w:jc w:val="center"/>
        </w:trPr>
        <w:tc>
          <w:tcPr>
            <w:tcW w:w="540" w:type="dxa"/>
            <w:noWrap/>
            <w:vAlign w:val="center"/>
          </w:tcPr>
          <w:p w:rsidR="00EE03A0" w:rsidRPr="00091C20" w:rsidRDefault="00EE03A0" w:rsidP="000240D0">
            <w:pPr>
              <w:ind w:left="-70"/>
              <w:jc w:val="center"/>
              <w:rPr>
                <w:rFonts w:ascii="Times New Roman" w:hAnsi="Times New Roman" w:cs="Times New Roman"/>
                <w:sz w:val="22"/>
                <w:szCs w:val="22"/>
              </w:rPr>
            </w:pPr>
            <w:r w:rsidRPr="00091C20">
              <w:rPr>
                <w:rFonts w:ascii="Times New Roman" w:hAnsi="Times New Roman" w:cs="Times New Roman"/>
                <w:sz w:val="22"/>
                <w:szCs w:val="22"/>
              </w:rPr>
              <w:t>1</w:t>
            </w:r>
            <w:r w:rsidR="000240D0" w:rsidRPr="00091C20">
              <w:rPr>
                <w:rFonts w:ascii="Times New Roman" w:hAnsi="Times New Roman" w:cs="Times New Roman"/>
                <w:sz w:val="22"/>
                <w:szCs w:val="22"/>
              </w:rPr>
              <w:t>0</w:t>
            </w:r>
          </w:p>
        </w:tc>
        <w:tc>
          <w:tcPr>
            <w:tcW w:w="1242" w:type="dxa"/>
            <w:vAlign w:val="center"/>
          </w:tcPr>
          <w:p w:rsidR="00EE03A0" w:rsidRPr="00091C20" w:rsidRDefault="00114D0C"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15.120.1001</w:t>
            </w:r>
          </w:p>
        </w:tc>
        <w:tc>
          <w:tcPr>
            <w:tcW w:w="5812" w:type="dxa"/>
            <w:noWrap/>
            <w:vAlign w:val="center"/>
          </w:tcPr>
          <w:p w:rsidR="00EE03A0"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Makine ile yumuşak ve sert toprak kazılması (serbest kazı)</w:t>
            </w:r>
          </w:p>
        </w:tc>
        <w:tc>
          <w:tcPr>
            <w:tcW w:w="567" w:type="dxa"/>
            <w:noWrap/>
            <w:vAlign w:val="center"/>
          </w:tcPr>
          <w:p w:rsidR="00EE03A0" w:rsidRPr="00091C20" w:rsidRDefault="00E31C9E" w:rsidP="00E72872">
            <w:pPr>
              <w:jc w:val="center"/>
              <w:rPr>
                <w:rFonts w:ascii="Times New Roman" w:hAnsi="Times New Roman" w:cs="Times New Roman"/>
                <w:sz w:val="22"/>
                <w:szCs w:val="22"/>
              </w:rPr>
            </w:pPr>
            <w:r w:rsidRPr="00091C20">
              <w:rPr>
                <w:rFonts w:ascii="Times New Roman" w:hAnsi="Times New Roman" w:cs="Times New Roman"/>
                <w:sz w:val="22"/>
                <w:szCs w:val="22"/>
              </w:rPr>
              <w:t>m3</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E31C9E"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Yumuşak ve sert toprak zeminde; makina ile kazının yapılması, taşıtlara yüklenmesi, 25 metreye kadar taşınması, depo, imla veya sedde yerinde boşaltılması, serilmesi, inşaat yapıldıktan sonra kazı yerinde kalan boşlukların doldurulması, kazı yeri, depo ve dolgunun tesviyesi ve düzeltilmesi için yapılan her </w:t>
            </w:r>
            <w:r w:rsidRPr="00091C20">
              <w:rPr>
                <w:rFonts w:ascii="Times New Roman" w:hAnsi="Times New Roman" w:cs="Times New Roman"/>
                <w:sz w:val="22"/>
                <w:szCs w:val="22"/>
              </w:rPr>
              <w:lastRenderedPageBreak/>
              <w:t xml:space="preserve">türlü malzeme ve zayiatı, işçilik, araç ve gereç giderleri, müteahhit genel giderleri ve kârı dâhil, 1 m³ kazı fiyatı: </w:t>
            </w:r>
          </w:p>
          <w:p w:rsidR="00E31C9E"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ÖLÇÜ: </w:t>
            </w:r>
          </w:p>
          <w:p w:rsidR="00E31C9E"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Kazının hacmi kazı projesi üzerinden hesaplanır. </w:t>
            </w:r>
          </w:p>
          <w:p w:rsidR="00E31C9E"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NOT: </w:t>
            </w:r>
          </w:p>
          <w:p w:rsidR="00430174"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1)Bu birim fiyata 25 metre dışındaki taşıma, dolgunun sulama ve sıkıştırma bedelleri dâhil değildir. 2)Derinlik zammı ödenmez.</w:t>
            </w:r>
          </w:p>
        </w:tc>
      </w:tr>
      <w:tr w:rsidR="00EE03A0" w:rsidRPr="00091C20" w:rsidTr="00D03248">
        <w:trPr>
          <w:trHeight w:val="284"/>
          <w:jc w:val="center"/>
        </w:trPr>
        <w:tc>
          <w:tcPr>
            <w:tcW w:w="540" w:type="dxa"/>
            <w:noWrap/>
            <w:vAlign w:val="center"/>
          </w:tcPr>
          <w:p w:rsidR="00EE03A0" w:rsidRPr="00091C20" w:rsidRDefault="00EE03A0" w:rsidP="000240D0">
            <w:pPr>
              <w:ind w:left="-70"/>
              <w:jc w:val="center"/>
              <w:rPr>
                <w:rFonts w:ascii="Times New Roman" w:hAnsi="Times New Roman" w:cs="Times New Roman"/>
                <w:sz w:val="22"/>
                <w:szCs w:val="22"/>
              </w:rPr>
            </w:pPr>
            <w:r w:rsidRPr="00091C20">
              <w:rPr>
                <w:rFonts w:ascii="Times New Roman" w:hAnsi="Times New Roman" w:cs="Times New Roman"/>
                <w:sz w:val="22"/>
                <w:szCs w:val="22"/>
              </w:rPr>
              <w:lastRenderedPageBreak/>
              <w:t>1</w:t>
            </w:r>
            <w:r w:rsidR="000240D0" w:rsidRPr="00091C20">
              <w:rPr>
                <w:rFonts w:ascii="Times New Roman" w:hAnsi="Times New Roman" w:cs="Times New Roman"/>
                <w:sz w:val="22"/>
                <w:szCs w:val="22"/>
              </w:rPr>
              <w:t>1</w:t>
            </w:r>
          </w:p>
        </w:tc>
        <w:tc>
          <w:tcPr>
            <w:tcW w:w="1242" w:type="dxa"/>
            <w:vAlign w:val="center"/>
          </w:tcPr>
          <w:p w:rsidR="00EE03A0" w:rsidRPr="00091C20" w:rsidRDefault="00114D0C" w:rsidP="006023AD">
            <w:pPr>
              <w:ind w:left="-57" w:right="-113"/>
              <w:rPr>
                <w:rFonts w:ascii="Times New Roman" w:hAnsi="Times New Roman" w:cs="Times New Roman"/>
                <w:sz w:val="22"/>
                <w:szCs w:val="22"/>
              </w:rPr>
            </w:pPr>
            <w:r w:rsidRPr="00091C20">
              <w:rPr>
                <w:rFonts w:ascii="Times New Roman" w:hAnsi="Times New Roman" w:cs="Times New Roman"/>
                <w:sz w:val="22"/>
                <w:szCs w:val="22"/>
              </w:rPr>
              <w:t>15.190.1002</w:t>
            </w:r>
          </w:p>
        </w:tc>
        <w:tc>
          <w:tcPr>
            <w:tcW w:w="5812" w:type="dxa"/>
            <w:noWrap/>
            <w:vAlign w:val="center"/>
          </w:tcPr>
          <w:p w:rsidR="00EE03A0"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Kuvars agregalı (gri) yüzey sertleştirici ve kür uygulaması (taze betonda)</w:t>
            </w:r>
          </w:p>
        </w:tc>
        <w:tc>
          <w:tcPr>
            <w:tcW w:w="567" w:type="dxa"/>
            <w:noWrap/>
            <w:vAlign w:val="center"/>
          </w:tcPr>
          <w:p w:rsidR="00EE03A0" w:rsidRPr="00091C20" w:rsidRDefault="00E31C9E" w:rsidP="00E72872">
            <w:pPr>
              <w:jc w:val="center"/>
              <w:rPr>
                <w:rFonts w:ascii="Times New Roman" w:hAnsi="Times New Roman" w:cs="Times New Roman"/>
                <w:sz w:val="22"/>
                <w:szCs w:val="22"/>
              </w:rPr>
            </w:pPr>
            <w:r w:rsidRPr="00091C20">
              <w:rPr>
                <w:rFonts w:ascii="Times New Roman" w:hAnsi="Times New Roman" w:cs="Times New Roman"/>
                <w:sz w:val="22"/>
                <w:szCs w:val="22"/>
              </w:rPr>
              <w:t>m2</w:t>
            </w:r>
          </w:p>
        </w:tc>
        <w:tc>
          <w:tcPr>
            <w:tcW w:w="992" w:type="dxa"/>
            <w:noWrap/>
            <w:vAlign w:val="center"/>
          </w:tcPr>
          <w:p w:rsidR="00EE03A0" w:rsidRPr="00091C20" w:rsidRDefault="00EE03A0" w:rsidP="00E72872">
            <w:pPr>
              <w:ind w:left="-70"/>
              <w:rPr>
                <w:rFonts w:ascii="Times New Roman" w:hAnsi="Times New Roman" w:cs="Times New Roman"/>
                <w:sz w:val="22"/>
                <w:szCs w:val="22"/>
              </w:rPr>
            </w:pPr>
          </w:p>
        </w:tc>
        <w:tc>
          <w:tcPr>
            <w:tcW w:w="930" w:type="dxa"/>
            <w:noWrap/>
            <w:vAlign w:val="center"/>
          </w:tcPr>
          <w:p w:rsidR="00EE03A0" w:rsidRPr="00091C20" w:rsidRDefault="00EE03A0" w:rsidP="00E72872">
            <w:pPr>
              <w:ind w:left="-70"/>
              <w:rPr>
                <w:rFonts w:ascii="Times New Roman" w:hAnsi="Times New Roman" w:cs="Times New Roman"/>
                <w:sz w:val="22"/>
                <w:szCs w:val="22"/>
              </w:rPr>
            </w:pPr>
          </w:p>
        </w:tc>
      </w:tr>
      <w:tr w:rsidR="00430174" w:rsidRPr="00091C20" w:rsidTr="00D03248">
        <w:trPr>
          <w:trHeight w:val="284"/>
          <w:jc w:val="center"/>
        </w:trPr>
        <w:tc>
          <w:tcPr>
            <w:tcW w:w="540" w:type="dxa"/>
            <w:vAlign w:val="center"/>
          </w:tcPr>
          <w:p w:rsidR="00430174" w:rsidRPr="00091C20" w:rsidRDefault="00430174" w:rsidP="009335F8">
            <w:pPr>
              <w:ind w:left="-70"/>
              <w:rPr>
                <w:rFonts w:ascii="Times New Roman" w:hAnsi="Times New Roman" w:cs="Times New Roman"/>
                <w:sz w:val="22"/>
                <w:szCs w:val="22"/>
              </w:rPr>
            </w:pPr>
          </w:p>
        </w:tc>
        <w:tc>
          <w:tcPr>
            <w:tcW w:w="9543" w:type="dxa"/>
            <w:gridSpan w:val="5"/>
            <w:vAlign w:val="center"/>
          </w:tcPr>
          <w:p w:rsidR="00E31C9E"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Projesine uygun dökülmüş beton üzerine, birinci aşamada Kuvars agregalı gri yüzey sertleştiricinin yaklaşık 3,5 kg/m² sarfiyatla, homojen dağılacak şekilde serpilemesi, perdah makinası ile tepsi perdah yapılması, ikinci aşamada Kuvars agregalı gri yüzey sertleştiricinin yaklaşık 1,5 kg/m² sarfiyatla, homojen dağılacak şekilde serpilemesi ve betonun prizini alıncaya dek perdah makinası ile tepsi perdah yapılması, ardından perdah makinası ile istenilen parlaklık elde edilinceye dek bıçak perdah yapılması, istenilen parlaklık elde edildikten sonra,akrilik esaslı sıvı kür malzemesinin 0,200 kg/m² sarfiyat ile fırça rulo yada püskürtme yöntemi ile yüzeye uygulanması her türlü malzeme ve zayiatı, işçilik, iş yerinde yükleme, yatay ve düşey taşıma, boşaltma ile müteahhit karı ve genel giderler dahil, 1 m² fiyatı: </w:t>
            </w:r>
          </w:p>
          <w:p w:rsidR="00E31C9E"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ÖLÇÜ: </w:t>
            </w:r>
          </w:p>
          <w:p w:rsidR="00E31C9E"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Proje üzerinden uygulama yapılan alan hesaplanır. </w:t>
            </w:r>
          </w:p>
          <w:p w:rsidR="00E31C9E"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 xml:space="preserve">NOT: </w:t>
            </w:r>
          </w:p>
          <w:p w:rsidR="00430174" w:rsidRPr="00091C20" w:rsidRDefault="00E31C9E" w:rsidP="00784289">
            <w:pPr>
              <w:jc w:val="both"/>
              <w:rPr>
                <w:rFonts w:ascii="Times New Roman" w:hAnsi="Times New Roman" w:cs="Times New Roman"/>
                <w:sz w:val="22"/>
                <w:szCs w:val="22"/>
              </w:rPr>
            </w:pPr>
            <w:r w:rsidRPr="00091C20">
              <w:rPr>
                <w:rFonts w:ascii="Times New Roman" w:hAnsi="Times New Roman" w:cs="Times New Roman"/>
                <w:sz w:val="22"/>
                <w:szCs w:val="22"/>
              </w:rPr>
              <w:t>Yüzey sertleştirci uygulamalarında birinci aşamada, kullanılacak toplam malzemenin yaklaşık 2/3'ü, ikinci aşamada ise kullanılacak toplam malzemenin yaklaşık 1/3' ü uygulanmalıdır.</w:t>
            </w:r>
          </w:p>
        </w:tc>
      </w:tr>
    </w:tbl>
    <w:p w:rsidR="004771C6" w:rsidRPr="00091C20" w:rsidRDefault="004771C6" w:rsidP="004771C6">
      <w:pPr>
        <w:rPr>
          <w:rFonts w:ascii="Times New Roman" w:hAnsi="Times New Roman" w:cs="Times New Roman"/>
          <w:sz w:val="22"/>
          <w:szCs w:val="22"/>
        </w:rPr>
      </w:pPr>
    </w:p>
    <w:p w:rsidR="004771C6" w:rsidRPr="00091C20" w:rsidRDefault="004771C6" w:rsidP="004771C6">
      <w:pPr>
        <w:rPr>
          <w:rFonts w:ascii="Times New Roman" w:hAnsi="Times New Roman" w:cs="Times New Roman"/>
          <w:sz w:val="22"/>
          <w:szCs w:val="22"/>
        </w:rPr>
      </w:pPr>
    </w:p>
    <w:p w:rsidR="004771C6" w:rsidRPr="00091C20" w:rsidRDefault="004771C6" w:rsidP="004771C6">
      <w:pPr>
        <w:rPr>
          <w:rFonts w:ascii="Times New Roman" w:hAnsi="Times New Roman" w:cs="Times New Roman"/>
          <w:sz w:val="22"/>
          <w:szCs w:val="22"/>
        </w:rPr>
      </w:pPr>
    </w:p>
    <w:sectPr w:rsidR="004771C6" w:rsidRPr="00091C20" w:rsidSect="00E31C9E">
      <w:headerReference w:type="default" r:id="rId8"/>
      <w:pgSz w:w="11907" w:h="16840" w:code="9"/>
      <w:pgMar w:top="567" w:right="567" w:bottom="1134" w:left="1134" w:header="1134" w:footer="567"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ADD" w:rsidRDefault="00462ADD">
      <w:r>
        <w:separator/>
      </w:r>
    </w:p>
  </w:endnote>
  <w:endnote w:type="continuationSeparator" w:id="1">
    <w:p w:rsidR="00462ADD" w:rsidRDefault="00462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ADD" w:rsidRDefault="00462ADD">
      <w:r>
        <w:separator/>
      </w:r>
    </w:p>
  </w:footnote>
  <w:footnote w:type="continuationSeparator" w:id="1">
    <w:p w:rsidR="00462ADD" w:rsidRDefault="00462A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24" w:type="pct"/>
      <w:jc w:val="center"/>
      <w:tblLook w:val="04A0"/>
    </w:tblPr>
    <w:tblGrid>
      <w:gridCol w:w="222"/>
      <w:gridCol w:w="10445"/>
      <w:gridCol w:w="222"/>
    </w:tblGrid>
    <w:tr w:rsidR="007D1E97" w:rsidTr="00655CAB">
      <w:trPr>
        <w:jc w:val="center"/>
      </w:trPr>
      <w:tc>
        <w:tcPr>
          <w:tcW w:w="50" w:type="pct"/>
          <w:vAlign w:val="center"/>
          <w:hideMark/>
        </w:tcPr>
        <w:p w:rsidR="007D1E97" w:rsidRDefault="007D1E97">
          <w:pPr>
            <w:pStyle w:val="stbilgi"/>
            <w:tabs>
              <w:tab w:val="left" w:pos="4290"/>
            </w:tabs>
            <w:spacing w:line="276" w:lineRule="auto"/>
            <w:jc w:val="center"/>
          </w:pPr>
        </w:p>
      </w:tc>
      <w:tc>
        <w:tcPr>
          <w:tcW w:w="4950" w:type="pct"/>
          <w:vAlign w:val="center"/>
          <w:hideMark/>
        </w:tcPr>
        <w:p w:rsidR="007D1E97" w:rsidRDefault="007D1E97">
          <w:pPr>
            <w:pStyle w:val="stbilgi"/>
            <w:tabs>
              <w:tab w:val="left" w:pos="708"/>
            </w:tabs>
            <w:spacing w:line="276" w:lineRule="auto"/>
            <w:ind w:left="-109" w:right="-109"/>
            <w:jc w:val="center"/>
          </w:pPr>
        </w:p>
      </w:tc>
      <w:tc>
        <w:tcPr>
          <w:tcW w:w="50" w:type="pct"/>
        </w:tcPr>
        <w:p w:rsidR="007D1E97" w:rsidRDefault="007D1E97">
          <w:pPr>
            <w:pStyle w:val="stbilgi"/>
            <w:tabs>
              <w:tab w:val="left" w:pos="708"/>
            </w:tabs>
            <w:spacing w:line="276" w:lineRule="auto"/>
            <w:ind w:right="2276"/>
            <w:jc w:val="center"/>
          </w:pPr>
        </w:p>
      </w:tc>
    </w:tr>
  </w:tbl>
  <w:p w:rsidR="00E31C9E" w:rsidRPr="00E31C9E" w:rsidRDefault="00E31C9E" w:rsidP="00E31C9E">
    <w:pPr>
      <w:spacing w:before="120"/>
      <w:jc w:val="center"/>
      <w:rPr>
        <w:b/>
        <w:bCs/>
        <w:sz w:val="24"/>
        <w:szCs w:val="24"/>
      </w:rPr>
    </w:pPr>
    <w:r>
      <w:rPr>
        <w:b/>
        <w:bCs/>
        <w:sz w:val="24"/>
        <w:szCs w:val="24"/>
      </w:rPr>
      <w:t>PROJE BİRİM FİYAT POZ TARİFLERİ</w:t>
    </w:r>
  </w:p>
  <w:p w:rsidR="007D1E97" w:rsidRDefault="007D1E97" w:rsidP="00F254FD">
    <w:pPr>
      <w:jc w:val="center"/>
      <w:rPr>
        <w:b/>
        <w:bCs/>
      </w:rPr>
    </w:pPr>
  </w:p>
  <w:tbl>
    <w:tblPr>
      <w:tblW w:w="10083" w:type="dxa"/>
      <w:jc w:val="center"/>
      <w:tblLayout w:type="fixed"/>
      <w:tblCellMar>
        <w:left w:w="70" w:type="dxa"/>
        <w:right w:w="70" w:type="dxa"/>
      </w:tblCellMar>
      <w:tblLook w:val="0000"/>
    </w:tblPr>
    <w:tblGrid>
      <w:gridCol w:w="540"/>
      <w:gridCol w:w="1242"/>
      <w:gridCol w:w="5812"/>
      <w:gridCol w:w="567"/>
      <w:gridCol w:w="56"/>
      <w:gridCol w:w="936"/>
      <w:gridCol w:w="930"/>
    </w:tblGrid>
    <w:tr w:rsidR="007D1E97" w:rsidRPr="00955CFA" w:rsidTr="00D03248">
      <w:trPr>
        <w:trHeight w:val="340"/>
        <w:jc w:val="center"/>
      </w:trPr>
      <w:tc>
        <w:tcPr>
          <w:tcW w:w="8217" w:type="dxa"/>
          <w:gridSpan w:val="5"/>
          <w:tcBorders>
            <w:top w:val="nil"/>
            <w:left w:val="nil"/>
            <w:bottom w:val="single" w:sz="4" w:space="0" w:color="7F7F7F"/>
            <w:right w:val="nil"/>
          </w:tcBorders>
          <w:noWrap/>
          <w:vAlign w:val="center"/>
        </w:tcPr>
        <w:p w:rsidR="007D1E97" w:rsidRPr="00955CFA" w:rsidRDefault="007D1E97" w:rsidP="00091C20">
          <w:r w:rsidRPr="00955CFA">
            <w:rPr>
              <w:b/>
              <w:bCs/>
              <w:lang w:val="en-US"/>
            </w:rPr>
            <w:t>İşin Adı</w:t>
          </w:r>
          <w:r>
            <w:rPr>
              <w:b/>
              <w:bCs/>
              <w:lang w:val="en-US"/>
            </w:rPr>
            <w:t xml:space="preserve">: </w:t>
          </w:r>
          <w:r w:rsidR="00091C20">
            <w:rPr>
              <w:bCs/>
            </w:rPr>
            <w:t xml:space="preserve">12X24 mt </w:t>
          </w:r>
          <w:r w:rsidR="0004177E">
            <w:rPr>
              <w:bCs/>
            </w:rPr>
            <w:t>çelik sundurma yapım işi</w:t>
          </w:r>
        </w:p>
      </w:tc>
      <w:tc>
        <w:tcPr>
          <w:tcW w:w="1866" w:type="dxa"/>
          <w:gridSpan w:val="2"/>
          <w:tcBorders>
            <w:top w:val="nil"/>
            <w:left w:val="nil"/>
            <w:bottom w:val="single" w:sz="4" w:space="0" w:color="7F7F7F"/>
            <w:right w:val="nil"/>
          </w:tcBorders>
          <w:noWrap/>
          <w:vAlign w:val="center"/>
        </w:tcPr>
        <w:p w:rsidR="007D1E97" w:rsidRPr="00BF7769" w:rsidRDefault="007D1E97" w:rsidP="00025879">
          <w:pPr>
            <w:jc w:val="right"/>
            <w:rPr>
              <w:rFonts w:ascii="Arial TUR" w:hAnsi="Arial TUR" w:cs="Arial TUR"/>
            </w:rPr>
          </w:pPr>
          <w:r w:rsidRPr="00BF7769">
            <w:rPr>
              <w:rFonts w:ascii="Arial TUR" w:hAnsi="Arial TUR" w:cs="Arial TUR"/>
            </w:rPr>
            <w:t xml:space="preserve">Sayfa </w:t>
          </w:r>
          <w:r w:rsidR="00F35ECB" w:rsidRPr="00BF7769">
            <w:rPr>
              <w:rFonts w:ascii="Arial TUR" w:hAnsi="Arial TUR" w:cs="Arial TUR"/>
              <w:bCs/>
            </w:rPr>
            <w:fldChar w:fldCharType="begin"/>
          </w:r>
          <w:r w:rsidRPr="00BF7769">
            <w:rPr>
              <w:rFonts w:ascii="Arial TUR" w:hAnsi="Arial TUR" w:cs="Arial TUR"/>
              <w:bCs/>
            </w:rPr>
            <w:instrText>PAGE  \* Arabic  \* MERGEFORMAT</w:instrText>
          </w:r>
          <w:r w:rsidR="00F35ECB" w:rsidRPr="00BF7769">
            <w:rPr>
              <w:rFonts w:ascii="Arial TUR" w:hAnsi="Arial TUR" w:cs="Arial TUR"/>
              <w:bCs/>
            </w:rPr>
            <w:fldChar w:fldCharType="separate"/>
          </w:r>
          <w:r w:rsidR="00091C20">
            <w:rPr>
              <w:rFonts w:ascii="Arial TUR" w:hAnsi="Arial TUR" w:cs="Arial TUR"/>
              <w:bCs/>
              <w:noProof/>
            </w:rPr>
            <w:t>1</w:t>
          </w:r>
          <w:r w:rsidR="00F35ECB" w:rsidRPr="00BF7769">
            <w:rPr>
              <w:rFonts w:ascii="Arial TUR" w:hAnsi="Arial TUR" w:cs="Arial TUR"/>
              <w:bCs/>
            </w:rPr>
            <w:fldChar w:fldCharType="end"/>
          </w:r>
          <w:r w:rsidRPr="00BF7769">
            <w:rPr>
              <w:rFonts w:ascii="Arial TUR" w:hAnsi="Arial TUR" w:cs="Arial TUR"/>
            </w:rPr>
            <w:t xml:space="preserve"> / </w:t>
          </w:r>
          <w:fldSimple w:instr="NUMPAGES  \* Arabic  \* MERGEFORMAT">
            <w:r w:rsidR="00091C20" w:rsidRPr="00091C20">
              <w:rPr>
                <w:rFonts w:ascii="Arial TUR" w:hAnsi="Arial TUR" w:cs="Arial TUR"/>
                <w:bCs/>
                <w:noProof/>
              </w:rPr>
              <w:t>5</w:t>
            </w:r>
          </w:fldSimple>
        </w:p>
      </w:tc>
    </w:tr>
    <w:tr w:rsidR="007D1E97" w:rsidRPr="002F04C4" w:rsidTr="005968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jc w:val="center"/>
      </w:trPr>
      <w:tc>
        <w:tcPr>
          <w:tcW w:w="540" w:type="dxa"/>
          <w:tcBorders>
            <w:top w:val="single" w:sz="4" w:space="0" w:color="7F7F7F"/>
            <w:left w:val="single" w:sz="4" w:space="0" w:color="7F7F7F"/>
            <w:bottom w:val="single" w:sz="4" w:space="0" w:color="7F7F7F"/>
            <w:right w:val="single" w:sz="4" w:space="0" w:color="7F7F7F"/>
          </w:tcBorders>
          <w:noWrap/>
          <w:vAlign w:val="center"/>
        </w:tcPr>
        <w:p w:rsidR="007D1E97" w:rsidRDefault="007D1E97" w:rsidP="001E550D">
          <w:pPr>
            <w:jc w:val="center"/>
            <w:rPr>
              <w:b/>
              <w:bCs/>
              <w:sz w:val="16"/>
              <w:szCs w:val="16"/>
            </w:rPr>
          </w:pPr>
          <w:r>
            <w:rPr>
              <w:b/>
              <w:bCs/>
              <w:sz w:val="16"/>
              <w:szCs w:val="16"/>
            </w:rPr>
            <w:t>S.</w:t>
          </w:r>
        </w:p>
        <w:p w:rsidR="007D1E97" w:rsidRPr="002F04C4" w:rsidRDefault="007D1E97" w:rsidP="001E550D">
          <w:pPr>
            <w:jc w:val="center"/>
            <w:rPr>
              <w:b/>
              <w:bCs/>
              <w:sz w:val="16"/>
              <w:szCs w:val="16"/>
            </w:rPr>
          </w:pPr>
          <w:r w:rsidRPr="002F04C4">
            <w:rPr>
              <w:b/>
              <w:bCs/>
              <w:sz w:val="16"/>
              <w:szCs w:val="16"/>
            </w:rPr>
            <w:t>No</w:t>
          </w:r>
        </w:p>
      </w:tc>
      <w:tc>
        <w:tcPr>
          <w:tcW w:w="1242" w:type="dxa"/>
          <w:tcBorders>
            <w:top w:val="single" w:sz="4" w:space="0" w:color="7F7F7F"/>
            <w:left w:val="single" w:sz="4" w:space="0" w:color="7F7F7F"/>
            <w:bottom w:val="single" w:sz="4" w:space="0" w:color="7F7F7F"/>
            <w:right w:val="single" w:sz="4" w:space="0" w:color="7F7F7F"/>
          </w:tcBorders>
          <w:vAlign w:val="center"/>
        </w:tcPr>
        <w:p w:rsidR="007D1E97" w:rsidRPr="002F04C4" w:rsidRDefault="007D1E97" w:rsidP="001E550D">
          <w:pPr>
            <w:jc w:val="center"/>
            <w:rPr>
              <w:b/>
              <w:bCs/>
              <w:sz w:val="16"/>
              <w:szCs w:val="16"/>
            </w:rPr>
          </w:pPr>
          <w:r w:rsidRPr="002F04C4">
            <w:rPr>
              <w:b/>
              <w:bCs/>
              <w:sz w:val="16"/>
              <w:szCs w:val="16"/>
            </w:rPr>
            <w:t>Poz No</w:t>
          </w:r>
        </w:p>
      </w:tc>
      <w:tc>
        <w:tcPr>
          <w:tcW w:w="5812" w:type="dxa"/>
          <w:tcBorders>
            <w:top w:val="single" w:sz="4" w:space="0" w:color="7F7F7F"/>
            <w:left w:val="single" w:sz="4" w:space="0" w:color="7F7F7F"/>
            <w:bottom w:val="single" w:sz="4" w:space="0" w:color="7F7F7F"/>
            <w:right w:val="single" w:sz="4" w:space="0" w:color="7F7F7F"/>
          </w:tcBorders>
          <w:noWrap/>
          <w:vAlign w:val="center"/>
        </w:tcPr>
        <w:p w:rsidR="007D1E97" w:rsidRPr="002F04C4" w:rsidRDefault="007D1E97" w:rsidP="001E550D">
          <w:pPr>
            <w:jc w:val="center"/>
            <w:rPr>
              <w:b/>
              <w:bCs/>
              <w:sz w:val="16"/>
              <w:szCs w:val="16"/>
            </w:rPr>
          </w:pPr>
          <w:r w:rsidRPr="002F04C4">
            <w:rPr>
              <w:b/>
              <w:bCs/>
              <w:sz w:val="16"/>
              <w:szCs w:val="16"/>
            </w:rPr>
            <w:t>İmalatın Cinsi</w:t>
          </w:r>
        </w:p>
      </w:tc>
      <w:tc>
        <w:tcPr>
          <w:tcW w:w="567" w:type="dxa"/>
          <w:tcBorders>
            <w:top w:val="single" w:sz="4" w:space="0" w:color="7F7F7F"/>
            <w:left w:val="single" w:sz="4" w:space="0" w:color="7F7F7F"/>
            <w:bottom w:val="single" w:sz="4" w:space="0" w:color="7F7F7F"/>
            <w:right w:val="single" w:sz="4" w:space="0" w:color="7F7F7F"/>
          </w:tcBorders>
          <w:noWrap/>
          <w:vAlign w:val="center"/>
        </w:tcPr>
        <w:p w:rsidR="007D1E97" w:rsidRPr="002F04C4" w:rsidRDefault="007D1E97" w:rsidP="001E550D">
          <w:pPr>
            <w:ind w:left="-70" w:right="-70"/>
            <w:jc w:val="center"/>
            <w:rPr>
              <w:b/>
              <w:bCs/>
              <w:sz w:val="16"/>
              <w:szCs w:val="16"/>
            </w:rPr>
          </w:pPr>
          <w:r w:rsidRPr="002F04C4">
            <w:rPr>
              <w:b/>
              <w:bCs/>
              <w:sz w:val="16"/>
              <w:szCs w:val="16"/>
            </w:rPr>
            <w:t>Birim</w:t>
          </w:r>
        </w:p>
      </w:tc>
      <w:tc>
        <w:tcPr>
          <w:tcW w:w="992" w:type="dxa"/>
          <w:gridSpan w:val="2"/>
          <w:tcBorders>
            <w:top w:val="single" w:sz="4" w:space="0" w:color="7F7F7F"/>
            <w:left w:val="single" w:sz="4" w:space="0" w:color="7F7F7F"/>
            <w:bottom w:val="single" w:sz="4" w:space="0" w:color="7F7F7F"/>
            <w:right w:val="single" w:sz="4" w:space="0" w:color="7F7F7F"/>
          </w:tcBorders>
          <w:noWrap/>
          <w:vAlign w:val="center"/>
        </w:tcPr>
        <w:p w:rsidR="007D1E97" w:rsidRPr="002F04C4" w:rsidRDefault="007D1E97" w:rsidP="001E550D">
          <w:pPr>
            <w:jc w:val="center"/>
            <w:rPr>
              <w:b/>
              <w:bCs/>
              <w:sz w:val="16"/>
              <w:szCs w:val="16"/>
            </w:rPr>
          </w:pPr>
          <w:r w:rsidRPr="002F04C4">
            <w:rPr>
              <w:b/>
              <w:bCs/>
              <w:sz w:val="16"/>
              <w:szCs w:val="16"/>
            </w:rPr>
            <w:t>Miktarı</w:t>
          </w:r>
        </w:p>
      </w:tc>
      <w:tc>
        <w:tcPr>
          <w:tcW w:w="930" w:type="dxa"/>
          <w:tcBorders>
            <w:top w:val="single" w:sz="4" w:space="0" w:color="7F7F7F"/>
            <w:left w:val="single" w:sz="4" w:space="0" w:color="7F7F7F"/>
            <w:bottom w:val="single" w:sz="4" w:space="0" w:color="7F7F7F"/>
            <w:right w:val="single" w:sz="4" w:space="0" w:color="7F7F7F"/>
          </w:tcBorders>
          <w:noWrap/>
          <w:vAlign w:val="center"/>
        </w:tcPr>
        <w:p w:rsidR="007D1E97" w:rsidRDefault="007D1E97" w:rsidP="001E550D">
          <w:pPr>
            <w:ind w:left="-70"/>
            <w:jc w:val="center"/>
            <w:rPr>
              <w:b/>
              <w:bCs/>
              <w:sz w:val="16"/>
              <w:szCs w:val="16"/>
            </w:rPr>
          </w:pPr>
          <w:r w:rsidRPr="002F04C4">
            <w:rPr>
              <w:b/>
              <w:bCs/>
              <w:sz w:val="16"/>
              <w:szCs w:val="16"/>
            </w:rPr>
            <w:t>Pursantaj</w:t>
          </w:r>
        </w:p>
        <w:p w:rsidR="007D1E97" w:rsidRPr="002F04C4" w:rsidRDefault="007D1E97" w:rsidP="001E550D">
          <w:pPr>
            <w:jc w:val="center"/>
            <w:rPr>
              <w:b/>
              <w:bCs/>
              <w:sz w:val="16"/>
              <w:szCs w:val="16"/>
            </w:rPr>
          </w:pPr>
          <w:r>
            <w:rPr>
              <w:b/>
              <w:bCs/>
              <w:sz w:val="16"/>
              <w:szCs w:val="16"/>
            </w:rPr>
            <w:t>(%)</w:t>
          </w: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rsids>
    <w:rsidRoot w:val="00872557"/>
    <w:rsid w:val="00007CAB"/>
    <w:rsid w:val="000143D8"/>
    <w:rsid w:val="0001499A"/>
    <w:rsid w:val="00023BD9"/>
    <w:rsid w:val="000240D0"/>
    <w:rsid w:val="00025879"/>
    <w:rsid w:val="0004177E"/>
    <w:rsid w:val="0008152C"/>
    <w:rsid w:val="00082BB3"/>
    <w:rsid w:val="00090A84"/>
    <w:rsid w:val="00091C20"/>
    <w:rsid w:val="000A3DE1"/>
    <w:rsid w:val="000C007C"/>
    <w:rsid w:val="000C3AB7"/>
    <w:rsid w:val="000C4B70"/>
    <w:rsid w:val="000C4DFD"/>
    <w:rsid w:val="000C5DBB"/>
    <w:rsid w:val="000D016C"/>
    <w:rsid w:val="000D3C80"/>
    <w:rsid w:val="000F5996"/>
    <w:rsid w:val="000F5AAA"/>
    <w:rsid w:val="00112929"/>
    <w:rsid w:val="00113853"/>
    <w:rsid w:val="00114D0C"/>
    <w:rsid w:val="001303F7"/>
    <w:rsid w:val="00155BC9"/>
    <w:rsid w:val="00166133"/>
    <w:rsid w:val="001853D8"/>
    <w:rsid w:val="001C6A1E"/>
    <w:rsid w:val="001E550D"/>
    <w:rsid w:val="001E5DA8"/>
    <w:rsid w:val="00201857"/>
    <w:rsid w:val="002053B5"/>
    <w:rsid w:val="00213CD9"/>
    <w:rsid w:val="002328B1"/>
    <w:rsid w:val="002357BE"/>
    <w:rsid w:val="0025294F"/>
    <w:rsid w:val="00292094"/>
    <w:rsid w:val="002A5646"/>
    <w:rsid w:val="002A69E7"/>
    <w:rsid w:val="002C23ED"/>
    <w:rsid w:val="002D6CCE"/>
    <w:rsid w:val="002E1E9C"/>
    <w:rsid w:val="002E755A"/>
    <w:rsid w:val="002F04C4"/>
    <w:rsid w:val="003204F7"/>
    <w:rsid w:val="0033763C"/>
    <w:rsid w:val="003409F5"/>
    <w:rsid w:val="003667CB"/>
    <w:rsid w:val="00395BD5"/>
    <w:rsid w:val="003B474D"/>
    <w:rsid w:val="003B6C8E"/>
    <w:rsid w:val="003E1F3A"/>
    <w:rsid w:val="003E3C6F"/>
    <w:rsid w:val="003F1BED"/>
    <w:rsid w:val="003F6DAB"/>
    <w:rsid w:val="0040508B"/>
    <w:rsid w:val="0042773F"/>
    <w:rsid w:val="00430174"/>
    <w:rsid w:val="004442F7"/>
    <w:rsid w:val="00445426"/>
    <w:rsid w:val="0045215D"/>
    <w:rsid w:val="00453505"/>
    <w:rsid w:val="00455B6C"/>
    <w:rsid w:val="00460B34"/>
    <w:rsid w:val="00462ADD"/>
    <w:rsid w:val="00463B0B"/>
    <w:rsid w:val="00476D9C"/>
    <w:rsid w:val="004771C6"/>
    <w:rsid w:val="00483BC0"/>
    <w:rsid w:val="004B4139"/>
    <w:rsid w:val="004C21E9"/>
    <w:rsid w:val="004E4902"/>
    <w:rsid w:val="004F0EE3"/>
    <w:rsid w:val="005003DE"/>
    <w:rsid w:val="00501C64"/>
    <w:rsid w:val="00520B4B"/>
    <w:rsid w:val="00525138"/>
    <w:rsid w:val="0055275B"/>
    <w:rsid w:val="0055446A"/>
    <w:rsid w:val="005553CA"/>
    <w:rsid w:val="00570F61"/>
    <w:rsid w:val="00587384"/>
    <w:rsid w:val="00591584"/>
    <w:rsid w:val="0059681C"/>
    <w:rsid w:val="005B5F82"/>
    <w:rsid w:val="005D70FA"/>
    <w:rsid w:val="005E28A5"/>
    <w:rsid w:val="005E54AF"/>
    <w:rsid w:val="005F092A"/>
    <w:rsid w:val="006023AD"/>
    <w:rsid w:val="00636A12"/>
    <w:rsid w:val="00642997"/>
    <w:rsid w:val="00650869"/>
    <w:rsid w:val="00655CAB"/>
    <w:rsid w:val="0066459B"/>
    <w:rsid w:val="006A0434"/>
    <w:rsid w:val="006A54EB"/>
    <w:rsid w:val="006C064E"/>
    <w:rsid w:val="006C76EB"/>
    <w:rsid w:val="006D7E1A"/>
    <w:rsid w:val="006E39C8"/>
    <w:rsid w:val="00707858"/>
    <w:rsid w:val="007103AD"/>
    <w:rsid w:val="007213E5"/>
    <w:rsid w:val="00765801"/>
    <w:rsid w:val="00777BCC"/>
    <w:rsid w:val="00777D1A"/>
    <w:rsid w:val="00784289"/>
    <w:rsid w:val="00791E05"/>
    <w:rsid w:val="00791E66"/>
    <w:rsid w:val="00794E7F"/>
    <w:rsid w:val="007B055F"/>
    <w:rsid w:val="007B6F00"/>
    <w:rsid w:val="007D1E97"/>
    <w:rsid w:val="007E78D4"/>
    <w:rsid w:val="007F2C9B"/>
    <w:rsid w:val="00806E34"/>
    <w:rsid w:val="00824D4D"/>
    <w:rsid w:val="00833BE5"/>
    <w:rsid w:val="00834C73"/>
    <w:rsid w:val="00846106"/>
    <w:rsid w:val="00872557"/>
    <w:rsid w:val="008A5646"/>
    <w:rsid w:val="008B741A"/>
    <w:rsid w:val="008C7837"/>
    <w:rsid w:val="008E2041"/>
    <w:rsid w:val="008E7721"/>
    <w:rsid w:val="008F442D"/>
    <w:rsid w:val="0091436B"/>
    <w:rsid w:val="00932E17"/>
    <w:rsid w:val="009335F8"/>
    <w:rsid w:val="00955CFA"/>
    <w:rsid w:val="009707FF"/>
    <w:rsid w:val="00971126"/>
    <w:rsid w:val="00990640"/>
    <w:rsid w:val="009A144A"/>
    <w:rsid w:val="009A4FA6"/>
    <w:rsid w:val="009B2A78"/>
    <w:rsid w:val="009B5B0A"/>
    <w:rsid w:val="009F2733"/>
    <w:rsid w:val="00A00625"/>
    <w:rsid w:val="00A049A3"/>
    <w:rsid w:val="00A5047D"/>
    <w:rsid w:val="00A6025A"/>
    <w:rsid w:val="00A659AC"/>
    <w:rsid w:val="00A700A6"/>
    <w:rsid w:val="00A82FC1"/>
    <w:rsid w:val="00A90965"/>
    <w:rsid w:val="00A93E23"/>
    <w:rsid w:val="00AB34AA"/>
    <w:rsid w:val="00AC74CB"/>
    <w:rsid w:val="00AF06BF"/>
    <w:rsid w:val="00AF401B"/>
    <w:rsid w:val="00AF6527"/>
    <w:rsid w:val="00B06D8C"/>
    <w:rsid w:val="00B10F2C"/>
    <w:rsid w:val="00B17C81"/>
    <w:rsid w:val="00B30B80"/>
    <w:rsid w:val="00B411DF"/>
    <w:rsid w:val="00B44C36"/>
    <w:rsid w:val="00B504B2"/>
    <w:rsid w:val="00B5659E"/>
    <w:rsid w:val="00B623B7"/>
    <w:rsid w:val="00B83B07"/>
    <w:rsid w:val="00B94C75"/>
    <w:rsid w:val="00BA13EB"/>
    <w:rsid w:val="00BA6A7F"/>
    <w:rsid w:val="00BF697E"/>
    <w:rsid w:val="00BF7769"/>
    <w:rsid w:val="00C03EC3"/>
    <w:rsid w:val="00C10267"/>
    <w:rsid w:val="00C25D1F"/>
    <w:rsid w:val="00C31718"/>
    <w:rsid w:val="00C51BA5"/>
    <w:rsid w:val="00C52407"/>
    <w:rsid w:val="00C53955"/>
    <w:rsid w:val="00C545DF"/>
    <w:rsid w:val="00C604BC"/>
    <w:rsid w:val="00C62BD8"/>
    <w:rsid w:val="00C641D9"/>
    <w:rsid w:val="00C722E4"/>
    <w:rsid w:val="00C814F3"/>
    <w:rsid w:val="00C85229"/>
    <w:rsid w:val="00C966E8"/>
    <w:rsid w:val="00C97DD8"/>
    <w:rsid w:val="00CB2EA6"/>
    <w:rsid w:val="00CB5F86"/>
    <w:rsid w:val="00CC6CFC"/>
    <w:rsid w:val="00CE0C0F"/>
    <w:rsid w:val="00CF3338"/>
    <w:rsid w:val="00D03248"/>
    <w:rsid w:val="00D04685"/>
    <w:rsid w:val="00D06343"/>
    <w:rsid w:val="00D108DC"/>
    <w:rsid w:val="00D12C19"/>
    <w:rsid w:val="00D1589E"/>
    <w:rsid w:val="00D15ACB"/>
    <w:rsid w:val="00D36E5D"/>
    <w:rsid w:val="00D57321"/>
    <w:rsid w:val="00D768C8"/>
    <w:rsid w:val="00D76EF9"/>
    <w:rsid w:val="00D90FE8"/>
    <w:rsid w:val="00DA43DF"/>
    <w:rsid w:val="00DA4C8F"/>
    <w:rsid w:val="00DB59E3"/>
    <w:rsid w:val="00DC1513"/>
    <w:rsid w:val="00DF29F0"/>
    <w:rsid w:val="00E011CF"/>
    <w:rsid w:val="00E20110"/>
    <w:rsid w:val="00E259CA"/>
    <w:rsid w:val="00E31C9E"/>
    <w:rsid w:val="00E53598"/>
    <w:rsid w:val="00E558FD"/>
    <w:rsid w:val="00E72872"/>
    <w:rsid w:val="00E7518E"/>
    <w:rsid w:val="00E84241"/>
    <w:rsid w:val="00E90BFA"/>
    <w:rsid w:val="00E911AC"/>
    <w:rsid w:val="00EC4000"/>
    <w:rsid w:val="00ED5B12"/>
    <w:rsid w:val="00ED7C2A"/>
    <w:rsid w:val="00EE03A0"/>
    <w:rsid w:val="00F14187"/>
    <w:rsid w:val="00F21A90"/>
    <w:rsid w:val="00F2333A"/>
    <w:rsid w:val="00F254FD"/>
    <w:rsid w:val="00F35ECB"/>
    <w:rsid w:val="00F370E5"/>
    <w:rsid w:val="00F47338"/>
    <w:rsid w:val="00F612F7"/>
    <w:rsid w:val="00F63FBF"/>
    <w:rsid w:val="00F65C8B"/>
    <w:rsid w:val="00F96FFA"/>
    <w:rsid w:val="00FF0DA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685"/>
    <w:pPr>
      <w:spacing w:after="0" w:line="240" w:lineRule="auto"/>
    </w:pPr>
    <w:rPr>
      <w:rFonts w:ascii="Arial" w:hAnsi="Arial" w:cs="Arial"/>
      <w:sz w:val="20"/>
      <w:szCs w:val="20"/>
    </w:rPr>
  </w:style>
  <w:style w:type="paragraph" w:styleId="Balk1">
    <w:name w:val="heading 1"/>
    <w:basedOn w:val="Normal"/>
    <w:next w:val="Normal"/>
    <w:link w:val="Balk1Char"/>
    <w:uiPriority w:val="9"/>
    <w:qFormat/>
    <w:rsid w:val="00D04685"/>
    <w:pPr>
      <w:keepNext/>
      <w:spacing w:before="240" w:after="60"/>
      <w:outlineLvl w:val="0"/>
    </w:pPr>
    <w:rPr>
      <w:rFonts w:ascii="Times New Roman" w:hAnsi="Times New Roman" w:cs="Times New Roman"/>
      <w:b/>
      <w:bCs/>
      <w:kern w:val="32"/>
      <w:sz w:val="32"/>
      <w:szCs w:val="32"/>
    </w:rPr>
  </w:style>
  <w:style w:type="paragraph" w:styleId="Balk2">
    <w:name w:val="heading 2"/>
    <w:basedOn w:val="Normal"/>
    <w:next w:val="Normal"/>
    <w:link w:val="Balk2Char"/>
    <w:uiPriority w:val="9"/>
    <w:unhideWhenUsed/>
    <w:qFormat/>
    <w:rsid w:val="00D04685"/>
    <w:pPr>
      <w:keepNext/>
      <w:spacing w:before="240" w:after="60"/>
      <w:outlineLvl w:val="1"/>
    </w:pPr>
    <w:rPr>
      <w:rFonts w:ascii="Times New Roman" w:hAnsi="Times New Roman" w:cs="Times New Roman"/>
      <w:b/>
      <w:bCs/>
      <w:i/>
      <w:iCs/>
      <w:sz w:val="28"/>
      <w:szCs w:val="28"/>
    </w:rPr>
  </w:style>
  <w:style w:type="paragraph" w:styleId="Balk3">
    <w:name w:val="heading 3"/>
    <w:basedOn w:val="Normal"/>
    <w:next w:val="Normal"/>
    <w:link w:val="Balk3Char"/>
    <w:uiPriority w:val="9"/>
    <w:semiHidden/>
    <w:unhideWhenUsed/>
    <w:qFormat/>
    <w:rsid w:val="00D04685"/>
    <w:pPr>
      <w:keepNext/>
      <w:spacing w:before="240" w:after="60"/>
      <w:outlineLvl w:val="2"/>
    </w:pPr>
    <w:rPr>
      <w:rFonts w:ascii="Times New Roman" w:hAnsi="Times New Roman" w:cs="Times New Roman"/>
      <w:b/>
      <w:bCs/>
      <w:sz w:val="26"/>
      <w:szCs w:val="26"/>
    </w:rPr>
  </w:style>
  <w:style w:type="paragraph" w:styleId="Balk4">
    <w:name w:val="heading 4"/>
    <w:basedOn w:val="Normal"/>
    <w:next w:val="Normal"/>
    <w:link w:val="Balk4Char"/>
    <w:uiPriority w:val="9"/>
    <w:semiHidden/>
    <w:unhideWhenUsed/>
    <w:qFormat/>
    <w:rsid w:val="00D04685"/>
    <w:pPr>
      <w:keepNext/>
      <w:spacing w:before="240" w:after="60"/>
      <w:outlineLvl w:val="3"/>
    </w:pPr>
    <w:rPr>
      <w:rFonts w:ascii="Times New Roman" w:hAnsi="Times New Roman" w:cs="Times New Roman"/>
      <w:b/>
      <w:bCs/>
      <w:sz w:val="28"/>
      <w:szCs w:val="28"/>
    </w:rPr>
  </w:style>
  <w:style w:type="paragraph" w:styleId="Balk5">
    <w:name w:val="heading 5"/>
    <w:basedOn w:val="Normal"/>
    <w:next w:val="Normal"/>
    <w:link w:val="Balk5Char"/>
    <w:uiPriority w:val="9"/>
    <w:semiHidden/>
    <w:unhideWhenUsed/>
    <w:qFormat/>
    <w:rsid w:val="00D04685"/>
    <w:pPr>
      <w:spacing w:before="240" w:after="60"/>
      <w:outlineLvl w:val="4"/>
    </w:pPr>
    <w:rPr>
      <w:rFonts w:ascii="Times New Roman" w:hAnsi="Times New Roman" w:cs="Times New Roman"/>
      <w:b/>
      <w:bCs/>
      <w:i/>
      <w:iCs/>
      <w:sz w:val="26"/>
      <w:szCs w:val="26"/>
    </w:rPr>
  </w:style>
  <w:style w:type="paragraph" w:styleId="Balk6">
    <w:name w:val="heading 6"/>
    <w:basedOn w:val="Normal"/>
    <w:next w:val="Normal"/>
    <w:link w:val="Balk6Char"/>
    <w:uiPriority w:val="9"/>
    <w:semiHidden/>
    <w:unhideWhenUsed/>
    <w:qFormat/>
    <w:rsid w:val="00D04685"/>
    <w:pPr>
      <w:spacing w:before="240" w:after="60"/>
      <w:outlineLvl w:val="5"/>
    </w:pPr>
    <w:rPr>
      <w:rFonts w:ascii="Times New Roman" w:hAnsi="Times New Roman" w:cs="Times New Roman"/>
      <w:b/>
      <w:bCs/>
      <w:sz w:val="22"/>
      <w:szCs w:val="22"/>
    </w:rPr>
  </w:style>
  <w:style w:type="paragraph" w:styleId="Balk7">
    <w:name w:val="heading 7"/>
    <w:basedOn w:val="Normal"/>
    <w:next w:val="Normal"/>
    <w:link w:val="Balk7Char"/>
    <w:uiPriority w:val="9"/>
    <w:semiHidden/>
    <w:unhideWhenUsed/>
    <w:qFormat/>
    <w:rsid w:val="00D04685"/>
    <w:pPr>
      <w:spacing w:before="240" w:after="60"/>
      <w:outlineLvl w:val="6"/>
    </w:pPr>
    <w:rPr>
      <w:rFonts w:ascii="Times New Roman" w:hAnsi="Times New Roman" w:cs="Times New Roman"/>
      <w:sz w:val="24"/>
      <w:szCs w:val="24"/>
    </w:rPr>
  </w:style>
  <w:style w:type="paragraph" w:styleId="Balk8">
    <w:name w:val="heading 8"/>
    <w:basedOn w:val="Normal"/>
    <w:next w:val="Normal"/>
    <w:link w:val="Balk8Char"/>
    <w:uiPriority w:val="9"/>
    <w:semiHidden/>
    <w:unhideWhenUsed/>
    <w:qFormat/>
    <w:rsid w:val="00D04685"/>
    <w:pPr>
      <w:spacing w:before="240" w:after="60"/>
      <w:outlineLvl w:val="7"/>
    </w:pPr>
    <w:rPr>
      <w:rFonts w:ascii="Times New Roman" w:hAnsi="Times New Roman" w:cs="Times New Roman"/>
      <w:i/>
      <w:iCs/>
      <w:sz w:val="24"/>
      <w:szCs w:val="24"/>
    </w:rPr>
  </w:style>
  <w:style w:type="paragraph" w:styleId="Balk9">
    <w:name w:val="heading 9"/>
    <w:basedOn w:val="Normal"/>
    <w:next w:val="Normal"/>
    <w:link w:val="Balk9Char"/>
    <w:uiPriority w:val="9"/>
    <w:semiHidden/>
    <w:unhideWhenUsed/>
    <w:qFormat/>
    <w:rsid w:val="00D04685"/>
    <w:pPr>
      <w:spacing w:before="240" w:after="60"/>
      <w:outlineLvl w:val="8"/>
    </w:pPr>
    <w:rPr>
      <w:rFonts w:ascii="Times New Roman" w:hAnsi="Times New Roman" w:cs="Times New Roman"/>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locked/>
    <w:rsid w:val="00D04685"/>
    <w:rPr>
      <w:rFonts w:ascii="Times New Roman" w:eastAsia="Times New Roman" w:hAnsi="Times New Roman" w:cs="Times New Roman"/>
      <w:b/>
      <w:bCs/>
      <w:kern w:val="32"/>
      <w:sz w:val="32"/>
      <w:szCs w:val="32"/>
    </w:rPr>
  </w:style>
  <w:style w:type="character" w:customStyle="1" w:styleId="Balk2Char">
    <w:name w:val="Başlık 2 Char"/>
    <w:basedOn w:val="VarsaylanParagrafYazTipi"/>
    <w:link w:val="Balk2"/>
    <w:uiPriority w:val="9"/>
    <w:locked/>
    <w:rsid w:val="00D04685"/>
    <w:rPr>
      <w:rFonts w:ascii="Times New Roman" w:eastAsia="Times New Roman" w:hAnsi="Times New Roman" w:cs="Times New Roman"/>
      <w:b/>
      <w:bCs/>
      <w:i/>
      <w:iCs/>
      <w:sz w:val="28"/>
      <w:szCs w:val="28"/>
    </w:rPr>
  </w:style>
  <w:style w:type="character" w:customStyle="1" w:styleId="Balk3Char">
    <w:name w:val="Başlık 3 Char"/>
    <w:basedOn w:val="VarsaylanParagrafYazTipi"/>
    <w:link w:val="Balk3"/>
    <w:uiPriority w:val="9"/>
    <w:semiHidden/>
    <w:locked/>
    <w:rsid w:val="00D04685"/>
    <w:rPr>
      <w:rFonts w:ascii="Times New Roman" w:eastAsia="Times New Roman" w:hAnsi="Times New Roman" w:cs="Times New Roman"/>
      <w:b/>
      <w:bCs/>
      <w:sz w:val="26"/>
      <w:szCs w:val="26"/>
    </w:rPr>
  </w:style>
  <w:style w:type="character" w:customStyle="1" w:styleId="Balk4Char">
    <w:name w:val="Başlık 4 Char"/>
    <w:basedOn w:val="VarsaylanParagrafYazTipi"/>
    <w:link w:val="Balk4"/>
    <w:uiPriority w:val="9"/>
    <w:semiHidden/>
    <w:locked/>
    <w:rsid w:val="00D04685"/>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uiPriority w:val="9"/>
    <w:semiHidden/>
    <w:locked/>
    <w:rsid w:val="00D04685"/>
    <w:rPr>
      <w:rFonts w:ascii="Times New Roman" w:eastAsia="Times New Roman" w:hAnsi="Times New Roman" w:cs="Times New Roman"/>
      <w:b/>
      <w:bCs/>
      <w:i/>
      <w:iCs/>
      <w:sz w:val="26"/>
      <w:szCs w:val="26"/>
    </w:rPr>
  </w:style>
  <w:style w:type="character" w:customStyle="1" w:styleId="Balk6Char">
    <w:name w:val="Başlık 6 Char"/>
    <w:basedOn w:val="VarsaylanParagrafYazTipi"/>
    <w:link w:val="Balk6"/>
    <w:uiPriority w:val="9"/>
    <w:semiHidden/>
    <w:locked/>
    <w:rsid w:val="00D04685"/>
    <w:rPr>
      <w:rFonts w:ascii="Times New Roman" w:eastAsia="Times New Roman" w:hAnsi="Times New Roman" w:cs="Times New Roman"/>
      <w:b/>
      <w:bCs/>
    </w:rPr>
  </w:style>
  <w:style w:type="character" w:customStyle="1" w:styleId="Balk7Char">
    <w:name w:val="Başlık 7 Char"/>
    <w:basedOn w:val="VarsaylanParagrafYazTipi"/>
    <w:link w:val="Balk7"/>
    <w:uiPriority w:val="9"/>
    <w:semiHidden/>
    <w:locked/>
    <w:rsid w:val="00D04685"/>
    <w:rPr>
      <w:rFonts w:ascii="Times New Roman" w:eastAsia="Times New Roman" w:hAnsi="Times New Roman" w:cs="Times New Roman"/>
      <w:sz w:val="24"/>
      <w:szCs w:val="24"/>
    </w:rPr>
  </w:style>
  <w:style w:type="character" w:customStyle="1" w:styleId="Balk8Char">
    <w:name w:val="Başlık 8 Char"/>
    <w:basedOn w:val="VarsaylanParagrafYazTipi"/>
    <w:link w:val="Balk8"/>
    <w:uiPriority w:val="9"/>
    <w:semiHidden/>
    <w:locked/>
    <w:rsid w:val="00D04685"/>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semiHidden/>
    <w:locked/>
    <w:rsid w:val="00D04685"/>
    <w:rPr>
      <w:rFonts w:ascii="Times New Roman" w:eastAsia="Times New Roman" w:hAnsi="Times New Roman" w:cs="Times New Roman"/>
    </w:rPr>
  </w:style>
  <w:style w:type="paragraph" w:styleId="BalonMetni">
    <w:name w:val="Balloon Text"/>
    <w:basedOn w:val="Normal"/>
    <w:link w:val="BalonMetniChar"/>
    <w:uiPriority w:val="99"/>
    <w:semiHidden/>
    <w:rsid w:val="00501C64"/>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501C64"/>
    <w:rPr>
      <w:rFonts w:ascii="Tahoma" w:hAnsi="Tahoma" w:cs="Tahoma"/>
      <w:sz w:val="16"/>
      <w:szCs w:val="16"/>
    </w:rPr>
  </w:style>
  <w:style w:type="paragraph" w:styleId="stbilgi">
    <w:name w:val="header"/>
    <w:basedOn w:val="Normal"/>
    <w:link w:val="stbilgiChar"/>
    <w:uiPriority w:val="99"/>
    <w:rsid w:val="00C604BC"/>
    <w:pPr>
      <w:tabs>
        <w:tab w:val="center" w:pos="4536"/>
        <w:tab w:val="right" w:pos="9072"/>
      </w:tabs>
    </w:pPr>
  </w:style>
  <w:style w:type="character" w:customStyle="1" w:styleId="stbilgiChar">
    <w:name w:val="Üstbilgi Char"/>
    <w:basedOn w:val="VarsaylanParagrafYazTipi"/>
    <w:link w:val="stbilgi"/>
    <w:uiPriority w:val="99"/>
    <w:locked/>
    <w:rsid w:val="00501C64"/>
    <w:rPr>
      <w:rFonts w:ascii="Arial" w:hAnsi="Arial" w:cs="Arial"/>
      <w:sz w:val="20"/>
      <w:szCs w:val="20"/>
    </w:rPr>
  </w:style>
  <w:style w:type="character" w:customStyle="1" w:styleId="AltbilgiChar">
    <w:name w:val="Altbilgi Char"/>
    <w:basedOn w:val="VarsaylanParagrafYazTipi"/>
    <w:link w:val="Altbilgi"/>
    <w:uiPriority w:val="99"/>
    <w:semiHidden/>
    <w:locked/>
    <w:rsid w:val="00501C64"/>
    <w:rPr>
      <w:rFonts w:ascii="Arial" w:hAnsi="Arial" w:cs="Arial"/>
      <w:sz w:val="20"/>
      <w:szCs w:val="20"/>
    </w:rPr>
  </w:style>
  <w:style w:type="character" w:styleId="SayfaNumaras">
    <w:name w:val="page number"/>
    <w:basedOn w:val="VarsaylanParagrafYazTipi"/>
    <w:uiPriority w:val="99"/>
    <w:rsid w:val="00D36E5D"/>
    <w:rPr>
      <w:rFonts w:cs="Times New Roman"/>
    </w:rPr>
  </w:style>
  <w:style w:type="paragraph" w:styleId="Altbilgi">
    <w:name w:val="footer"/>
    <w:basedOn w:val="Normal"/>
    <w:link w:val="AltbilgiChar"/>
    <w:uiPriority w:val="99"/>
    <w:rsid w:val="00C604BC"/>
    <w:pPr>
      <w:tabs>
        <w:tab w:val="center" w:pos="4536"/>
        <w:tab w:val="right" w:pos="9072"/>
      </w:tabs>
    </w:pPr>
  </w:style>
  <w:style w:type="character" w:customStyle="1" w:styleId="AltBilgiChar1">
    <w:name w:val="Alt Bilgi Char1"/>
    <w:basedOn w:val="VarsaylanParagrafYazTipi"/>
    <w:uiPriority w:val="99"/>
    <w:semiHidden/>
    <w:rsid w:val="00501C64"/>
    <w:rPr>
      <w:rFonts w:ascii="Arial" w:hAnsi="Arial" w:cs="Arial"/>
      <w:sz w:val="20"/>
      <w:szCs w:val="20"/>
    </w:rPr>
  </w:style>
  <w:style w:type="paragraph" w:styleId="ResimYazs">
    <w:name w:val="caption"/>
    <w:basedOn w:val="Normal"/>
    <w:next w:val="Normal"/>
    <w:uiPriority w:val="35"/>
    <w:semiHidden/>
    <w:unhideWhenUsed/>
    <w:qFormat/>
    <w:rsid w:val="00D04685"/>
    <w:pPr>
      <w:spacing w:after="200"/>
    </w:pPr>
    <w:rPr>
      <w:b/>
      <w:bCs/>
      <w:color w:val="4F81BD"/>
      <w:sz w:val="18"/>
      <w:szCs w:val="18"/>
    </w:rPr>
  </w:style>
  <w:style w:type="paragraph" w:styleId="ListeParagraf">
    <w:name w:val="List Paragraph"/>
    <w:basedOn w:val="Normal"/>
    <w:uiPriority w:val="34"/>
    <w:qFormat/>
    <w:rsid w:val="00D04685"/>
    <w:pPr>
      <w:ind w:left="708"/>
    </w:pPr>
  </w:style>
  <w:style w:type="paragraph" w:styleId="KonuBal">
    <w:name w:val="Title"/>
    <w:basedOn w:val="Normal"/>
    <w:link w:val="KonuBalChar"/>
    <w:uiPriority w:val="99"/>
    <w:qFormat/>
    <w:rsid w:val="00D04685"/>
    <w:pPr>
      <w:overflowPunct w:val="0"/>
      <w:autoSpaceDE w:val="0"/>
      <w:autoSpaceDN w:val="0"/>
      <w:adjustRightInd w:val="0"/>
      <w:jc w:val="center"/>
      <w:textAlignment w:val="baseline"/>
    </w:pPr>
    <w:rPr>
      <w:rFonts w:ascii="Times New Roman" w:hAnsi="Times New Roman" w:cs="Times New Roman"/>
      <w:b/>
      <w:bCs/>
      <w:kern w:val="28"/>
      <w:sz w:val="32"/>
      <w:szCs w:val="32"/>
    </w:rPr>
  </w:style>
  <w:style w:type="character" w:customStyle="1" w:styleId="KonuBalChar">
    <w:name w:val="Konu Başlığı Char"/>
    <w:basedOn w:val="VarsaylanParagrafYazTipi"/>
    <w:link w:val="KonuBal"/>
    <w:uiPriority w:val="99"/>
    <w:locked/>
    <w:rsid w:val="00D04685"/>
    <w:rPr>
      <w:rFonts w:ascii="Times New Roman" w:eastAsia="Times New Roman" w:hAnsi="Times New Roman" w:cs="Times New Roman"/>
      <w:b/>
      <w:bCs/>
      <w:kern w:val="28"/>
      <w:sz w:val="32"/>
      <w:szCs w:val="32"/>
    </w:rPr>
  </w:style>
  <w:style w:type="paragraph" w:styleId="AltKonuBal">
    <w:name w:val="Subtitle"/>
    <w:basedOn w:val="Normal"/>
    <w:next w:val="Normal"/>
    <w:link w:val="AltKonuBalChar"/>
    <w:uiPriority w:val="11"/>
    <w:qFormat/>
    <w:rsid w:val="00D04685"/>
    <w:pPr>
      <w:spacing w:after="60"/>
      <w:jc w:val="center"/>
      <w:outlineLvl w:val="1"/>
    </w:pPr>
    <w:rPr>
      <w:rFonts w:ascii="Times New Roman" w:hAnsi="Times New Roman" w:cs="Times New Roman"/>
      <w:sz w:val="24"/>
      <w:szCs w:val="24"/>
    </w:rPr>
  </w:style>
  <w:style w:type="character" w:customStyle="1" w:styleId="AltKonuBalChar">
    <w:name w:val="Alt Konu Başlığı Char"/>
    <w:basedOn w:val="VarsaylanParagrafYazTipi"/>
    <w:link w:val="AltKonuBal"/>
    <w:uiPriority w:val="11"/>
    <w:locked/>
    <w:rsid w:val="00D04685"/>
    <w:rPr>
      <w:rFonts w:ascii="Times New Roman" w:eastAsia="Times New Roman" w:hAnsi="Times New Roman" w:cs="Times New Roman"/>
      <w:sz w:val="24"/>
      <w:szCs w:val="24"/>
    </w:rPr>
  </w:style>
  <w:style w:type="character" w:styleId="GlBavuru">
    <w:name w:val="Intense Reference"/>
    <w:basedOn w:val="VarsaylanParagrafYazTipi"/>
    <w:uiPriority w:val="32"/>
    <w:qFormat/>
    <w:rsid w:val="00D04685"/>
    <w:rPr>
      <w:rFonts w:cs="Times New Roman"/>
      <w:b/>
      <w:smallCaps/>
      <w:color w:val="C0504D"/>
      <w:spacing w:val="5"/>
      <w:u w:val="single"/>
    </w:rPr>
  </w:style>
  <w:style w:type="paragraph" w:styleId="Trnak">
    <w:name w:val="Quote"/>
    <w:basedOn w:val="Normal"/>
    <w:next w:val="Normal"/>
    <w:link w:val="TrnakChar"/>
    <w:uiPriority w:val="29"/>
    <w:qFormat/>
    <w:rsid w:val="00D04685"/>
    <w:rPr>
      <w:i/>
      <w:iCs/>
      <w:color w:val="000000"/>
    </w:rPr>
  </w:style>
  <w:style w:type="character" w:customStyle="1" w:styleId="TrnakChar">
    <w:name w:val="Tırnak Char"/>
    <w:basedOn w:val="VarsaylanParagrafYazTipi"/>
    <w:link w:val="Trnak"/>
    <w:uiPriority w:val="29"/>
    <w:locked/>
    <w:rsid w:val="00D04685"/>
    <w:rPr>
      <w:rFonts w:ascii="Arial" w:hAnsi="Arial" w:cs="Arial"/>
      <w:i/>
      <w:iCs/>
      <w:color w:val="000000"/>
      <w:sz w:val="20"/>
      <w:szCs w:val="20"/>
    </w:rPr>
  </w:style>
  <w:style w:type="character" w:styleId="KitapBal">
    <w:name w:val="Book Title"/>
    <w:basedOn w:val="VarsaylanParagrafYazTipi"/>
    <w:uiPriority w:val="33"/>
    <w:qFormat/>
    <w:rsid w:val="00D04685"/>
    <w:rPr>
      <w:rFonts w:cs="Times New Roman"/>
      <w:b/>
      <w:bCs/>
      <w:smallCaps/>
      <w:spacing w:val="5"/>
    </w:rPr>
  </w:style>
  <w:style w:type="paragraph" w:styleId="AralkYok">
    <w:name w:val="No Spacing"/>
    <w:basedOn w:val="Normal"/>
    <w:uiPriority w:val="1"/>
    <w:qFormat/>
    <w:rsid w:val="00D04685"/>
  </w:style>
  <w:style w:type="character" w:styleId="Vurgu">
    <w:name w:val="Emphasis"/>
    <w:basedOn w:val="VarsaylanParagrafYazTipi"/>
    <w:uiPriority w:val="20"/>
    <w:qFormat/>
    <w:rsid w:val="00D04685"/>
    <w:rPr>
      <w:rFonts w:cs="Times New Roman"/>
      <w:i/>
    </w:rPr>
  </w:style>
  <w:style w:type="character" w:styleId="Gl">
    <w:name w:val="Strong"/>
    <w:basedOn w:val="VarsaylanParagrafYazTipi"/>
    <w:uiPriority w:val="22"/>
    <w:qFormat/>
    <w:rsid w:val="00D04685"/>
    <w:rPr>
      <w:rFonts w:cs="Times New Roman"/>
      <w:b/>
    </w:rPr>
  </w:style>
  <w:style w:type="character" w:customStyle="1" w:styleId="KeskinTrnakChar1">
    <w:name w:val="Keskin Tırnak Char1"/>
    <w:basedOn w:val="VarsaylanParagrafYazTipi"/>
    <w:link w:val="KeskinTrnak"/>
    <w:uiPriority w:val="30"/>
    <w:locked/>
    <w:rsid w:val="00D04685"/>
    <w:rPr>
      <w:rFonts w:ascii="Arial" w:hAnsi="Arial" w:cs="Arial"/>
      <w:b/>
      <w:bCs/>
      <w:i/>
      <w:iCs/>
      <w:color w:val="4F81BD"/>
      <w:sz w:val="20"/>
      <w:szCs w:val="20"/>
    </w:rPr>
  </w:style>
  <w:style w:type="character" w:styleId="HafifVurgulama">
    <w:name w:val="Subtle Emphasis"/>
    <w:basedOn w:val="VarsaylanParagrafYazTipi"/>
    <w:uiPriority w:val="19"/>
    <w:qFormat/>
    <w:rsid w:val="00D04685"/>
    <w:rPr>
      <w:rFonts w:cs="Times New Roman"/>
      <w:i/>
      <w:color w:val="808080"/>
    </w:rPr>
  </w:style>
  <w:style w:type="paragraph" w:styleId="KeskinTrnak">
    <w:name w:val="Intense Quote"/>
    <w:basedOn w:val="Normal"/>
    <w:next w:val="Normal"/>
    <w:link w:val="KeskinTrnakChar1"/>
    <w:uiPriority w:val="30"/>
    <w:qFormat/>
    <w:rsid w:val="00D04685"/>
    <w:pPr>
      <w:pBdr>
        <w:bottom w:val="single" w:sz="4" w:space="4" w:color="4F81BD"/>
      </w:pBdr>
      <w:spacing w:before="200" w:after="280"/>
      <w:ind w:left="936" w:right="936"/>
    </w:pPr>
    <w:rPr>
      <w:b/>
      <w:bCs/>
      <w:i/>
      <w:iCs/>
      <w:color w:val="4F81BD"/>
    </w:rPr>
  </w:style>
  <w:style w:type="character" w:customStyle="1" w:styleId="GlAlntChar">
    <w:name w:val="Güçlü Alıntı Char"/>
    <w:basedOn w:val="VarsaylanParagrafYazTipi"/>
    <w:uiPriority w:val="30"/>
    <w:rsid w:val="00501C64"/>
    <w:rPr>
      <w:rFonts w:ascii="Arial" w:hAnsi="Arial" w:cs="Arial"/>
      <w:i/>
      <w:iCs/>
      <w:color w:val="4F81BD" w:themeColor="accent1"/>
      <w:sz w:val="20"/>
      <w:szCs w:val="20"/>
    </w:rPr>
  </w:style>
  <w:style w:type="character" w:customStyle="1" w:styleId="GlAlntChar2">
    <w:name w:val="Güçlü Alıntı Char2"/>
    <w:basedOn w:val="VarsaylanParagrafYazTipi"/>
    <w:uiPriority w:val="30"/>
    <w:rsid w:val="00501C64"/>
    <w:rPr>
      <w:rFonts w:ascii="Arial" w:hAnsi="Arial" w:cs="Arial"/>
      <w:i/>
      <w:iCs/>
      <w:color w:val="4F81BD"/>
      <w:sz w:val="20"/>
      <w:szCs w:val="20"/>
    </w:rPr>
  </w:style>
  <w:style w:type="character" w:customStyle="1" w:styleId="KeskinTrnakChar">
    <w:name w:val="Keskin Tırnak Char"/>
    <w:basedOn w:val="VarsaylanParagrafYazTipi"/>
    <w:uiPriority w:val="30"/>
    <w:rsid w:val="00501C64"/>
    <w:rPr>
      <w:rFonts w:ascii="Arial" w:hAnsi="Arial" w:cs="Arial"/>
      <w:b/>
      <w:bCs/>
      <w:i/>
      <w:iCs/>
      <w:color w:val="4F81BD"/>
      <w:sz w:val="20"/>
      <w:szCs w:val="20"/>
    </w:rPr>
  </w:style>
  <w:style w:type="character" w:styleId="HafifBavuru">
    <w:name w:val="Subtle Reference"/>
    <w:basedOn w:val="VarsaylanParagrafYazTipi"/>
    <w:uiPriority w:val="31"/>
    <w:qFormat/>
    <w:rsid w:val="00D04685"/>
    <w:rPr>
      <w:rFonts w:cs="Times New Roman"/>
      <w:smallCaps/>
      <w:color w:val="C0504D"/>
      <w:u w:val="single"/>
    </w:rPr>
  </w:style>
  <w:style w:type="character" w:styleId="GlVurgulama">
    <w:name w:val="Intense Emphasis"/>
    <w:basedOn w:val="VarsaylanParagrafYazTipi"/>
    <w:uiPriority w:val="21"/>
    <w:qFormat/>
    <w:rsid w:val="00D04685"/>
    <w:rPr>
      <w:rFonts w:cs="Times New Roman"/>
      <w:b/>
      <w:i/>
      <w:color w:val="4F81BD"/>
    </w:rPr>
  </w:style>
  <w:style w:type="paragraph" w:styleId="TBal">
    <w:name w:val="TOC Heading"/>
    <w:basedOn w:val="Balk1"/>
    <w:next w:val="Normal"/>
    <w:uiPriority w:val="39"/>
    <w:semiHidden/>
    <w:unhideWhenUsed/>
    <w:qFormat/>
    <w:rsid w:val="00D04685"/>
    <w:pPr>
      <w:outlineLvl w:val="9"/>
    </w:pPr>
  </w:style>
</w:styles>
</file>

<file path=word/webSettings.xml><?xml version="1.0" encoding="utf-8"?>
<w:webSettings xmlns:r="http://schemas.openxmlformats.org/officeDocument/2006/relationships" xmlns:w="http://schemas.openxmlformats.org/wordprocessingml/2006/main">
  <w:divs>
    <w:div w:id="1294825205">
      <w:marLeft w:val="0"/>
      <w:marRight w:val="0"/>
      <w:marTop w:val="0"/>
      <w:marBottom w:val="0"/>
      <w:divBdr>
        <w:top w:val="none" w:sz="0" w:space="0" w:color="auto"/>
        <w:left w:val="none" w:sz="0" w:space="0" w:color="auto"/>
        <w:bottom w:val="none" w:sz="0" w:space="0" w:color="auto"/>
        <w:right w:val="none" w:sz="0" w:space="0" w:color="auto"/>
      </w:divBdr>
    </w:div>
    <w:div w:id="1294825206">
      <w:marLeft w:val="0"/>
      <w:marRight w:val="0"/>
      <w:marTop w:val="0"/>
      <w:marBottom w:val="0"/>
      <w:divBdr>
        <w:top w:val="none" w:sz="0" w:space="0" w:color="auto"/>
        <w:left w:val="none" w:sz="0" w:space="0" w:color="auto"/>
        <w:bottom w:val="none" w:sz="0" w:space="0" w:color="auto"/>
        <w:right w:val="none" w:sz="0" w:space="0" w:color="auto"/>
      </w:divBdr>
    </w:div>
    <w:div w:id="1294825207">
      <w:marLeft w:val="0"/>
      <w:marRight w:val="0"/>
      <w:marTop w:val="0"/>
      <w:marBottom w:val="0"/>
      <w:divBdr>
        <w:top w:val="none" w:sz="0" w:space="0" w:color="auto"/>
        <w:left w:val="none" w:sz="0" w:space="0" w:color="auto"/>
        <w:bottom w:val="none" w:sz="0" w:space="0" w:color="auto"/>
        <w:right w:val="none" w:sz="0" w:space="0" w:color="auto"/>
      </w:divBdr>
    </w:div>
    <w:div w:id="1294825208">
      <w:marLeft w:val="0"/>
      <w:marRight w:val="0"/>
      <w:marTop w:val="0"/>
      <w:marBottom w:val="0"/>
      <w:divBdr>
        <w:top w:val="none" w:sz="0" w:space="0" w:color="auto"/>
        <w:left w:val="none" w:sz="0" w:space="0" w:color="auto"/>
        <w:bottom w:val="none" w:sz="0" w:space="0" w:color="auto"/>
        <w:right w:val="none" w:sz="0" w:space="0" w:color="auto"/>
      </w:divBdr>
    </w:div>
    <w:div w:id="1294825209">
      <w:marLeft w:val="0"/>
      <w:marRight w:val="0"/>
      <w:marTop w:val="0"/>
      <w:marBottom w:val="0"/>
      <w:divBdr>
        <w:top w:val="none" w:sz="0" w:space="0" w:color="auto"/>
        <w:left w:val="none" w:sz="0" w:space="0" w:color="auto"/>
        <w:bottom w:val="none" w:sz="0" w:space="0" w:color="auto"/>
        <w:right w:val="none" w:sz="0" w:space="0" w:color="auto"/>
      </w:divBdr>
    </w:div>
    <w:div w:id="1294825210">
      <w:marLeft w:val="0"/>
      <w:marRight w:val="0"/>
      <w:marTop w:val="0"/>
      <w:marBottom w:val="0"/>
      <w:divBdr>
        <w:top w:val="none" w:sz="0" w:space="0" w:color="auto"/>
        <w:left w:val="none" w:sz="0" w:space="0" w:color="auto"/>
        <w:bottom w:val="none" w:sz="0" w:space="0" w:color="auto"/>
        <w:right w:val="none" w:sz="0" w:space="0" w:color="auto"/>
      </w:divBdr>
    </w:div>
    <w:div w:id="1294825211">
      <w:marLeft w:val="0"/>
      <w:marRight w:val="0"/>
      <w:marTop w:val="0"/>
      <w:marBottom w:val="0"/>
      <w:divBdr>
        <w:top w:val="none" w:sz="0" w:space="0" w:color="auto"/>
        <w:left w:val="none" w:sz="0" w:space="0" w:color="auto"/>
        <w:bottom w:val="none" w:sz="0" w:space="0" w:color="auto"/>
        <w:right w:val="none" w:sz="0" w:space="0" w:color="auto"/>
      </w:divBdr>
    </w:div>
    <w:div w:id="1294825212">
      <w:marLeft w:val="0"/>
      <w:marRight w:val="0"/>
      <w:marTop w:val="0"/>
      <w:marBottom w:val="0"/>
      <w:divBdr>
        <w:top w:val="none" w:sz="0" w:space="0" w:color="auto"/>
        <w:left w:val="none" w:sz="0" w:space="0" w:color="auto"/>
        <w:bottom w:val="none" w:sz="0" w:space="0" w:color="auto"/>
        <w:right w:val="none" w:sz="0" w:space="0" w:color="auto"/>
      </w:divBdr>
    </w:div>
    <w:div w:id="12948252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BC756-2524-4839-9E2D-1FB844261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2328</Words>
  <Characters>13276</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CASPER</cp:lastModifiedBy>
  <cp:revision>12</cp:revision>
  <cp:lastPrinted>2021-11-29T10:47:00Z</cp:lastPrinted>
  <dcterms:created xsi:type="dcterms:W3CDTF">2019-05-29T22:03:00Z</dcterms:created>
  <dcterms:modified xsi:type="dcterms:W3CDTF">2021-11-29T10:47:00Z</dcterms:modified>
</cp:coreProperties>
</file>