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3"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000"/>
      </w:tblPr>
      <w:tblGrid>
        <w:gridCol w:w="540"/>
        <w:gridCol w:w="1242"/>
        <w:gridCol w:w="5812"/>
        <w:gridCol w:w="567"/>
        <w:gridCol w:w="992"/>
        <w:gridCol w:w="930"/>
      </w:tblGrid>
      <w:tr w:rsidR="00EE03A0" w:rsidRPr="00D3243B" w:rsidTr="00D03248">
        <w:trPr>
          <w:trHeight w:val="284"/>
          <w:jc w:val="center"/>
        </w:trPr>
        <w:tc>
          <w:tcPr>
            <w:tcW w:w="540" w:type="dxa"/>
            <w:noWrap/>
            <w:vAlign w:val="center"/>
          </w:tcPr>
          <w:p w:rsidR="00EE03A0" w:rsidRPr="00D3243B" w:rsidRDefault="0059681C" w:rsidP="00D3243B">
            <w:pPr>
              <w:ind w:left="-70"/>
              <w:jc w:val="both"/>
              <w:rPr>
                <w:rFonts w:ascii="Times New Roman" w:hAnsi="Times New Roman" w:cs="Times New Roman"/>
              </w:rPr>
            </w:pPr>
            <w:r w:rsidRPr="00D3243B">
              <w:rPr>
                <w:rFonts w:ascii="Times New Roman" w:hAnsi="Times New Roman" w:cs="Times New Roman"/>
              </w:rPr>
              <w:t>1</w:t>
            </w:r>
          </w:p>
        </w:tc>
        <w:tc>
          <w:tcPr>
            <w:tcW w:w="1242" w:type="dxa"/>
            <w:vAlign w:val="center"/>
          </w:tcPr>
          <w:p w:rsidR="00EE03A0" w:rsidRPr="00D3243B" w:rsidRDefault="007D1E97" w:rsidP="00D3243B">
            <w:pPr>
              <w:ind w:left="-57" w:right="-113"/>
              <w:jc w:val="both"/>
              <w:rPr>
                <w:rFonts w:ascii="Times New Roman" w:hAnsi="Times New Roman" w:cs="Times New Roman"/>
              </w:rPr>
            </w:pPr>
            <w:r w:rsidRPr="00D3243B">
              <w:rPr>
                <w:rFonts w:ascii="Times New Roman" w:hAnsi="Times New Roman" w:cs="Times New Roman"/>
              </w:rPr>
              <w:t>15.325.1109</w:t>
            </w:r>
          </w:p>
        </w:tc>
        <w:tc>
          <w:tcPr>
            <w:tcW w:w="5812" w:type="dxa"/>
            <w:noWrap/>
            <w:vAlign w:val="center"/>
          </w:tcPr>
          <w:p w:rsidR="00EE03A0" w:rsidRPr="00D3243B" w:rsidRDefault="007D1E97" w:rsidP="00D3243B">
            <w:pPr>
              <w:jc w:val="both"/>
              <w:rPr>
                <w:rFonts w:ascii="Times New Roman" w:hAnsi="Times New Roman" w:cs="Times New Roman"/>
              </w:rPr>
            </w:pPr>
            <w:r w:rsidRPr="00D3243B">
              <w:rPr>
                <w:rFonts w:ascii="Times New Roman" w:hAnsi="Times New Roman" w:cs="Times New Roman"/>
              </w:rPr>
              <w:t>Çelik veya ön yapımlı betonarme kiriş üzerine 0.50 mm kalınlıkta sıcak daldırma galvanizli oluklu/trapez sac ile çatı örtüsü yapılması.</w:t>
            </w:r>
          </w:p>
        </w:tc>
        <w:tc>
          <w:tcPr>
            <w:tcW w:w="567" w:type="dxa"/>
            <w:noWrap/>
            <w:vAlign w:val="center"/>
          </w:tcPr>
          <w:p w:rsidR="00EE03A0" w:rsidRPr="00D3243B" w:rsidRDefault="00EE03A0" w:rsidP="00D3243B">
            <w:pPr>
              <w:jc w:val="both"/>
              <w:rPr>
                <w:rFonts w:ascii="Times New Roman" w:hAnsi="Times New Roman" w:cs="Times New Roman"/>
              </w:rPr>
            </w:pPr>
            <w:r w:rsidRPr="00D3243B">
              <w:rPr>
                <w:rFonts w:ascii="Times New Roman" w:hAnsi="Times New Roman" w:cs="Times New Roman"/>
              </w:rPr>
              <w:t>m²</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430174" w:rsidRPr="00D3243B" w:rsidTr="00D03248">
        <w:trPr>
          <w:trHeight w:val="284"/>
          <w:jc w:val="center"/>
        </w:trPr>
        <w:tc>
          <w:tcPr>
            <w:tcW w:w="540" w:type="dxa"/>
            <w:vAlign w:val="center"/>
          </w:tcPr>
          <w:p w:rsidR="00430174" w:rsidRPr="00D3243B" w:rsidRDefault="00430174" w:rsidP="00D3243B">
            <w:pPr>
              <w:ind w:left="-70"/>
              <w:jc w:val="both"/>
              <w:rPr>
                <w:rFonts w:ascii="Times New Roman" w:hAnsi="Times New Roman" w:cs="Times New Roman"/>
              </w:rPr>
            </w:pPr>
          </w:p>
        </w:tc>
        <w:tc>
          <w:tcPr>
            <w:tcW w:w="9543" w:type="dxa"/>
            <w:gridSpan w:val="5"/>
            <w:vAlign w:val="center"/>
          </w:tcPr>
          <w:p w:rsidR="007D1E97" w:rsidRPr="00D3243B" w:rsidRDefault="007D1E97" w:rsidP="00D3243B">
            <w:pPr>
              <w:jc w:val="both"/>
              <w:rPr>
                <w:rFonts w:ascii="Times New Roman" w:hAnsi="Times New Roman" w:cs="Times New Roman"/>
              </w:rPr>
            </w:pPr>
            <w:r w:rsidRPr="00D3243B">
              <w:rPr>
                <w:rFonts w:ascii="Times New Roman" w:hAnsi="Times New Roman" w:cs="Times New Roman"/>
              </w:rPr>
              <w:t xml:space="preserve">Mevcut çelik veya ön yapımlı betonarme kiriş üzerine 0,50 mm kalınlıkta sıcak daldırma galvanizli oluklu/trapez sac levhaların döşeme işlemine hâkim rüzgâr yönüne ters yönden başlamak ve birbiri üzerine şartnamesine uygun olarak en az enden 10 cm ve boydan 15 cm bindirilerek, oluklu levhalar matkapla delindikten sonra, madeni pul ve lastik conta kullanılarak kepli kancalı vidalarla , çelik veya ön yapımlı betonarme kirişe uygun şekil verilerek, bu kirişlere monte edilmesi, baca dibi ve diğer sıva diplerinin su sızdırmayacak şekilde yalıtılması, mahya elemanları ile mahyaların teşkili, inşaat yerindeki yükleme, yatay ve düşey taşıma, boşaltma, her türlü malzeme ve zayiatı, araç ve gereç giderleri, müteahhit genel giderleri ve kârı dâhil, çelik veya ön yapımlı betonarme kiriş üzerine 0,50 mm kalınlıkta sıcak daldırma galvanizli oluklu sac levhalar ile çatı örtüsü yapılmasının 1 m² fiyatı: </w:t>
            </w:r>
          </w:p>
          <w:p w:rsidR="00E31C9E" w:rsidRPr="00D3243B" w:rsidRDefault="007D1E97" w:rsidP="00D3243B">
            <w:pPr>
              <w:jc w:val="both"/>
              <w:rPr>
                <w:rFonts w:ascii="Times New Roman" w:hAnsi="Times New Roman" w:cs="Times New Roman"/>
              </w:rPr>
            </w:pPr>
            <w:r w:rsidRPr="00D3243B">
              <w:rPr>
                <w:rFonts w:ascii="Times New Roman" w:hAnsi="Times New Roman" w:cs="Times New Roman"/>
              </w:rPr>
              <w:t xml:space="preserve">ÖLÇÜ : </w:t>
            </w:r>
          </w:p>
          <w:p w:rsidR="007D1E97" w:rsidRPr="00D3243B" w:rsidRDefault="007D1E97" w:rsidP="00D3243B">
            <w:pPr>
              <w:jc w:val="both"/>
              <w:rPr>
                <w:rFonts w:ascii="Times New Roman" w:hAnsi="Times New Roman" w:cs="Times New Roman"/>
              </w:rPr>
            </w:pPr>
            <w:r w:rsidRPr="00D3243B">
              <w:rPr>
                <w:rFonts w:ascii="Times New Roman" w:hAnsi="Times New Roman" w:cs="Times New Roman"/>
              </w:rPr>
              <w:t xml:space="preserve">Meyilli satıhlar üzerinden hesaplanır. 0.25 m²den büyük boşluklar düşülür, varsa saçak alınları ölçüye dâhil edilir. </w:t>
            </w:r>
          </w:p>
          <w:p w:rsidR="00E31C9E" w:rsidRPr="00D3243B" w:rsidRDefault="007D1E97" w:rsidP="00D3243B">
            <w:pPr>
              <w:jc w:val="both"/>
              <w:rPr>
                <w:rFonts w:ascii="Times New Roman" w:hAnsi="Times New Roman" w:cs="Times New Roman"/>
              </w:rPr>
            </w:pPr>
            <w:r w:rsidRPr="00D3243B">
              <w:rPr>
                <w:rFonts w:ascii="Times New Roman" w:hAnsi="Times New Roman" w:cs="Times New Roman"/>
              </w:rPr>
              <w:t xml:space="preserve">NOT : </w:t>
            </w:r>
          </w:p>
          <w:p w:rsidR="00430174" w:rsidRPr="00D3243B" w:rsidRDefault="007D1E97" w:rsidP="00D3243B">
            <w:pPr>
              <w:jc w:val="both"/>
              <w:rPr>
                <w:rFonts w:ascii="Times New Roman" w:hAnsi="Times New Roman" w:cs="Times New Roman"/>
              </w:rPr>
            </w:pPr>
            <w:r w:rsidRPr="00D3243B">
              <w:rPr>
                <w:rFonts w:ascii="Times New Roman" w:hAnsi="Times New Roman" w:cs="Times New Roman"/>
              </w:rPr>
              <w:t>Mevcut çelik ve ön yapımlı betonarme oluklu levha tespit aşıklarının aralıkları levha tespiti için uygun değilse, aşıklar kendi pozundaki bedel karşılığında uygun aralıkta yeniden yaptırılır.</w:t>
            </w:r>
          </w:p>
        </w:tc>
      </w:tr>
      <w:tr w:rsidR="00EE03A0" w:rsidRPr="00D3243B" w:rsidTr="00D03248">
        <w:trPr>
          <w:trHeight w:val="284"/>
          <w:jc w:val="center"/>
        </w:trPr>
        <w:tc>
          <w:tcPr>
            <w:tcW w:w="540" w:type="dxa"/>
            <w:noWrap/>
            <w:vAlign w:val="center"/>
          </w:tcPr>
          <w:p w:rsidR="00EE03A0" w:rsidRPr="00D3243B" w:rsidRDefault="00EE03A0" w:rsidP="00D3243B">
            <w:pPr>
              <w:ind w:left="-70"/>
              <w:jc w:val="both"/>
              <w:rPr>
                <w:rFonts w:ascii="Times New Roman" w:hAnsi="Times New Roman" w:cs="Times New Roman"/>
              </w:rPr>
            </w:pPr>
            <w:r w:rsidRPr="00D3243B">
              <w:rPr>
                <w:rFonts w:ascii="Times New Roman" w:hAnsi="Times New Roman" w:cs="Times New Roman"/>
              </w:rPr>
              <w:t>2</w:t>
            </w:r>
          </w:p>
        </w:tc>
        <w:tc>
          <w:tcPr>
            <w:tcW w:w="1242" w:type="dxa"/>
            <w:vAlign w:val="center"/>
          </w:tcPr>
          <w:p w:rsidR="00EE03A0" w:rsidRPr="00D3243B" w:rsidRDefault="007D1E97" w:rsidP="00D3243B">
            <w:pPr>
              <w:ind w:left="-57" w:right="-113"/>
              <w:jc w:val="both"/>
              <w:rPr>
                <w:rFonts w:ascii="Times New Roman" w:hAnsi="Times New Roman" w:cs="Times New Roman"/>
              </w:rPr>
            </w:pPr>
            <w:r w:rsidRPr="00D3243B">
              <w:rPr>
                <w:rFonts w:ascii="Times New Roman" w:hAnsi="Times New Roman" w:cs="Times New Roman"/>
              </w:rPr>
              <w:t>15.1</w:t>
            </w:r>
            <w:r w:rsidR="00E31C9E" w:rsidRPr="00D3243B">
              <w:rPr>
                <w:rFonts w:ascii="Times New Roman" w:hAnsi="Times New Roman" w:cs="Times New Roman"/>
              </w:rPr>
              <w:t>6</w:t>
            </w:r>
            <w:r w:rsidRPr="00D3243B">
              <w:rPr>
                <w:rFonts w:ascii="Times New Roman" w:hAnsi="Times New Roman" w:cs="Times New Roman"/>
              </w:rPr>
              <w:t>5.1002</w:t>
            </w:r>
          </w:p>
        </w:tc>
        <w:tc>
          <w:tcPr>
            <w:tcW w:w="5812" w:type="dxa"/>
            <w:noWrap/>
            <w:vAlign w:val="center"/>
          </w:tcPr>
          <w:p w:rsidR="00EE03A0" w:rsidRPr="00D3243B" w:rsidRDefault="007D1E97" w:rsidP="00D3243B">
            <w:pPr>
              <w:jc w:val="both"/>
              <w:rPr>
                <w:rFonts w:ascii="Times New Roman" w:hAnsi="Times New Roman" w:cs="Times New Roman"/>
              </w:rPr>
            </w:pPr>
            <w:r w:rsidRPr="00D3243B">
              <w:rPr>
                <w:rFonts w:ascii="Times New Roman" w:hAnsi="Times New Roman" w:cs="Times New Roman"/>
              </w:rPr>
              <w:t>Profil demirlerinden çatı makası yapılması ve yerine konulması.</w:t>
            </w:r>
          </w:p>
        </w:tc>
        <w:tc>
          <w:tcPr>
            <w:tcW w:w="567" w:type="dxa"/>
            <w:noWrap/>
            <w:vAlign w:val="center"/>
          </w:tcPr>
          <w:p w:rsidR="00EE03A0" w:rsidRPr="00D3243B" w:rsidRDefault="007D1E97" w:rsidP="00D3243B">
            <w:pPr>
              <w:jc w:val="both"/>
              <w:rPr>
                <w:rFonts w:ascii="Times New Roman" w:hAnsi="Times New Roman" w:cs="Times New Roman"/>
              </w:rPr>
            </w:pPr>
            <w:r w:rsidRPr="00D3243B">
              <w:rPr>
                <w:rFonts w:ascii="Times New Roman" w:hAnsi="Times New Roman" w:cs="Times New Roman"/>
              </w:rPr>
              <w:t>ton</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430174" w:rsidRPr="00D3243B" w:rsidTr="00D03248">
        <w:trPr>
          <w:trHeight w:val="284"/>
          <w:jc w:val="center"/>
        </w:trPr>
        <w:tc>
          <w:tcPr>
            <w:tcW w:w="540" w:type="dxa"/>
            <w:vAlign w:val="center"/>
          </w:tcPr>
          <w:p w:rsidR="00430174" w:rsidRPr="00D3243B" w:rsidRDefault="00430174" w:rsidP="00D3243B">
            <w:pPr>
              <w:ind w:left="-70"/>
              <w:jc w:val="both"/>
              <w:rPr>
                <w:rFonts w:ascii="Times New Roman" w:hAnsi="Times New Roman" w:cs="Times New Roman"/>
              </w:rPr>
            </w:pPr>
          </w:p>
        </w:tc>
        <w:tc>
          <w:tcPr>
            <w:tcW w:w="9543" w:type="dxa"/>
            <w:gridSpan w:val="5"/>
            <w:vAlign w:val="center"/>
          </w:tcPr>
          <w:p w:rsidR="007D1E97" w:rsidRPr="00D3243B" w:rsidRDefault="007D1E97" w:rsidP="00D3243B">
            <w:pPr>
              <w:jc w:val="both"/>
              <w:rPr>
                <w:rFonts w:ascii="Times New Roman" w:hAnsi="Times New Roman" w:cs="Times New Roman"/>
              </w:rPr>
            </w:pPr>
            <w:r w:rsidRPr="00D3243B">
              <w:rPr>
                <w:rFonts w:ascii="Times New Roman" w:hAnsi="Times New Roman" w:cs="Times New Roman"/>
              </w:rPr>
              <w:t xml:space="preserve">Her türlü profil demirinden projesine göre her açıklıkta kafes kirişli çatı makası yapılması, parçaların birbirine levhalarla eklenmesi ve bütün aksamın yerlerine konması ve tespiti, her türlü malzeme ve zayiat, kaynak, perçin, cıvata, atölye giderleri, inşaat yerindeki yükleme, yatay ve düşey taşıma, taşıyıcı iskele veya kaldırma tertibatı, boşaltma işçilik, müteahhit genel giderleri ve kârı dâhil, (boya bedeli hariç) çatı makası yapılması ve yerine konulması, 1 ton fiyatı : </w:t>
            </w:r>
          </w:p>
          <w:p w:rsidR="007D1E97" w:rsidRPr="00D3243B" w:rsidRDefault="007D1E97" w:rsidP="00D3243B">
            <w:pPr>
              <w:jc w:val="both"/>
              <w:rPr>
                <w:rFonts w:ascii="Times New Roman" w:hAnsi="Times New Roman" w:cs="Times New Roman"/>
              </w:rPr>
            </w:pPr>
            <w:r w:rsidRPr="00D3243B">
              <w:rPr>
                <w:rFonts w:ascii="Times New Roman" w:hAnsi="Times New Roman" w:cs="Times New Roman"/>
              </w:rPr>
              <w:t xml:space="preserve">ÖLÇÜ: </w:t>
            </w:r>
          </w:p>
          <w:p w:rsidR="007D1E97" w:rsidRPr="00D3243B" w:rsidRDefault="007D1E97" w:rsidP="00D3243B">
            <w:pPr>
              <w:jc w:val="both"/>
              <w:rPr>
                <w:rFonts w:ascii="Times New Roman" w:hAnsi="Times New Roman" w:cs="Times New Roman"/>
              </w:rPr>
            </w:pPr>
            <w:r w:rsidRPr="00D3243B">
              <w:rPr>
                <w:rFonts w:ascii="Times New Roman" w:hAnsi="Times New Roman" w:cs="Times New Roman"/>
              </w:rPr>
              <w:t xml:space="preserve">1)Ölçmede tartı esastır, kullanılan profil demiri perçin,cıvata,ek levhaları ve benzeri tespit elemanları birlikte boyanmadan ve montajdan önce tartılır ve ataşmana geçirilir. </w:t>
            </w:r>
          </w:p>
          <w:p w:rsidR="00430174" w:rsidRPr="00D3243B" w:rsidRDefault="007D1E97" w:rsidP="00D3243B">
            <w:pPr>
              <w:jc w:val="both"/>
              <w:rPr>
                <w:rFonts w:ascii="Times New Roman" w:hAnsi="Times New Roman" w:cs="Times New Roman"/>
              </w:rPr>
            </w:pPr>
            <w:r w:rsidRPr="00D3243B">
              <w:rPr>
                <w:rFonts w:ascii="Times New Roman" w:hAnsi="Times New Roman" w:cs="Times New Roman"/>
              </w:rPr>
              <w:t>2)Ancak idareler lüzum gördüğü takdirde, proje boyutları üzerinden bütün profillerin ve düğüm noktaları levhalarının cetveldeki ağırlıklarına nazaran tartı ağırlığını tahkik edebilir. Bu tartı neticesinde; cetvellere nazaran % 7 ağırlık fazlasına kadar ödeme yapılır. % 7 den fazla ağırlık dikkate alınmaz. Hesap tahkikinde perçin ve cıvata delikleri dolu alınır. Bu tartı neticesinde bulunan ağırlığın cetveldekinden az olması halinde yapılan imalâtın idarece kabul edilmesi şartıyla tartı esas alınır.</w:t>
            </w:r>
          </w:p>
        </w:tc>
        <w:bookmarkStart w:id="0" w:name="_GoBack"/>
        <w:bookmarkEnd w:id="0"/>
      </w:tr>
      <w:tr w:rsidR="00EE03A0" w:rsidRPr="00D3243B" w:rsidTr="00D03248">
        <w:trPr>
          <w:trHeight w:val="284"/>
          <w:jc w:val="center"/>
        </w:trPr>
        <w:tc>
          <w:tcPr>
            <w:tcW w:w="540" w:type="dxa"/>
            <w:noWrap/>
            <w:vAlign w:val="center"/>
          </w:tcPr>
          <w:p w:rsidR="00EE03A0" w:rsidRPr="00D3243B" w:rsidRDefault="000240D0" w:rsidP="00D3243B">
            <w:pPr>
              <w:ind w:left="-70"/>
              <w:jc w:val="both"/>
              <w:rPr>
                <w:rFonts w:ascii="Times New Roman" w:hAnsi="Times New Roman" w:cs="Times New Roman"/>
              </w:rPr>
            </w:pPr>
            <w:r w:rsidRPr="00D3243B">
              <w:rPr>
                <w:rFonts w:ascii="Times New Roman" w:hAnsi="Times New Roman" w:cs="Times New Roman"/>
              </w:rPr>
              <w:t>3</w:t>
            </w:r>
          </w:p>
        </w:tc>
        <w:tc>
          <w:tcPr>
            <w:tcW w:w="1242" w:type="dxa"/>
            <w:vAlign w:val="center"/>
          </w:tcPr>
          <w:p w:rsidR="007D1E97" w:rsidRPr="00D3243B" w:rsidRDefault="007D1E97" w:rsidP="00D3243B">
            <w:pPr>
              <w:ind w:left="-57" w:right="-113"/>
              <w:jc w:val="both"/>
              <w:rPr>
                <w:rFonts w:ascii="Times New Roman" w:hAnsi="Times New Roman" w:cs="Times New Roman"/>
              </w:rPr>
            </w:pPr>
            <w:r w:rsidRPr="00D3243B">
              <w:rPr>
                <w:rFonts w:ascii="Times New Roman" w:hAnsi="Times New Roman" w:cs="Times New Roman"/>
              </w:rPr>
              <w:t>15.540.1102</w:t>
            </w:r>
          </w:p>
        </w:tc>
        <w:tc>
          <w:tcPr>
            <w:tcW w:w="5812" w:type="dxa"/>
            <w:noWrap/>
            <w:vAlign w:val="center"/>
          </w:tcPr>
          <w:p w:rsidR="00EE03A0" w:rsidRPr="00D3243B" w:rsidRDefault="0004177E" w:rsidP="00D3243B">
            <w:pPr>
              <w:jc w:val="both"/>
              <w:rPr>
                <w:rFonts w:ascii="Times New Roman" w:hAnsi="Times New Roman" w:cs="Times New Roman"/>
              </w:rPr>
            </w:pPr>
            <w:r w:rsidRPr="00D3243B">
              <w:rPr>
                <w:rFonts w:ascii="Times New Roman" w:hAnsi="Times New Roman" w:cs="Times New Roman"/>
              </w:rPr>
              <w:t>Demir yüzeylere iki kat antipas, iki kat sentetik boya yapılması</w:t>
            </w:r>
          </w:p>
        </w:tc>
        <w:tc>
          <w:tcPr>
            <w:tcW w:w="567" w:type="dxa"/>
            <w:noWrap/>
            <w:vAlign w:val="center"/>
          </w:tcPr>
          <w:p w:rsidR="00EE03A0" w:rsidRPr="00D3243B" w:rsidRDefault="00EE03A0" w:rsidP="00D3243B">
            <w:pPr>
              <w:jc w:val="both"/>
              <w:rPr>
                <w:rFonts w:ascii="Times New Roman" w:hAnsi="Times New Roman" w:cs="Times New Roman"/>
              </w:rPr>
            </w:pPr>
            <w:r w:rsidRPr="00D3243B">
              <w:rPr>
                <w:rFonts w:ascii="Times New Roman" w:hAnsi="Times New Roman" w:cs="Times New Roman"/>
              </w:rPr>
              <w:t>m²</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04177E" w:rsidRPr="00D3243B" w:rsidTr="00FA3BEF">
        <w:trPr>
          <w:trHeight w:val="284"/>
          <w:jc w:val="center"/>
        </w:trPr>
        <w:tc>
          <w:tcPr>
            <w:tcW w:w="540" w:type="dxa"/>
            <w:noWrap/>
            <w:vAlign w:val="center"/>
          </w:tcPr>
          <w:p w:rsidR="0004177E" w:rsidRPr="00D3243B" w:rsidRDefault="0004177E" w:rsidP="00D3243B">
            <w:pPr>
              <w:ind w:left="-70"/>
              <w:jc w:val="both"/>
              <w:rPr>
                <w:rFonts w:ascii="Times New Roman" w:hAnsi="Times New Roman" w:cs="Times New Roman"/>
              </w:rPr>
            </w:pPr>
          </w:p>
        </w:tc>
        <w:tc>
          <w:tcPr>
            <w:tcW w:w="9543" w:type="dxa"/>
            <w:gridSpan w:val="5"/>
            <w:vAlign w:val="center"/>
          </w:tcPr>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Demir imalat yüzeylerinin zımpara ve tel fırça ile temizlenmesi, 0,100 kg 1.kat, 0,100 kg 2.kat (her kat farklı renkte) antipas sürülmesi, 0,100 kg 1.kat, 0,100 kg 2.kat istenilen renkte sentetik boya ile boyanması, her türlü malzeme ve zayiatı, işçilik, müteahhit genel giderleri ve kârı dâhil 1 m2 fiyatı :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ÖLÇÜ :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a) Mobilyalarda boyanan yüzeyler ölçülür.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b) Kapı ve bölmelerde;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1) Telaro kasalı olanlarda; sıvadan sıvaya iki yüzü ölçülür.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2) Kasalı (pervazsız) olanlarda; kasadan kasaya düşey düzlemdeki iki yüzün ölçüsüne kasa alanları dâhil edilir.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3) Kasa ve pervazlı olanlarda pervazdan pervaza iki yüzün ölçüsüne kasa dâhil edilir.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4) Bütün ölçülerde, girinti, çıkıntı ve cam boşlukları ölçüye katılmaz. Pencere kenarında çıta varsa, ölçü buradan alınır.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c) Camekân ve pencerelerde;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1)Camekân ve pervazlı pencerelerde; pervaz dışına pervazsız pencerelerde, sıva yüzünden sıva yüzüne olmak üzere düşey düzlemdeki alanı ölçülür. Yalnız bir satıh hesaba alınır, iki satıh boyanır. Cam boşluğu çıkarılmaz, denizlik, kasa ve kenarları mevcut ise ayrıca ölçülerek, alana ilâve edilir.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2) Çift pencerelerde aynen ölçülür, iki pencere arasındaki ahşap kasa ayrı ölçülür ve alan ilâve edilir. Her iki pencerenin iki yüzü boyanır, birer yüzü hesap edilir. Cam boşluğu çıkarılmaz.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 xml:space="preserve">d) Parmaklık ve korkuluklarda bir yüzün düşey düzlemdeki izdüşüm alanı ölçülür. Boşluk düşülmez. </w:t>
            </w:r>
          </w:p>
          <w:p w:rsidR="0004177E" w:rsidRPr="00D3243B" w:rsidRDefault="0004177E" w:rsidP="00D3243B">
            <w:pPr>
              <w:suppressAutoHyphens/>
              <w:ind w:left="-70"/>
              <w:jc w:val="both"/>
              <w:rPr>
                <w:rFonts w:ascii="Times New Roman" w:hAnsi="Times New Roman" w:cs="Times New Roman"/>
              </w:rPr>
            </w:pPr>
            <w:r w:rsidRPr="00D3243B">
              <w:rPr>
                <w:rFonts w:ascii="Times New Roman" w:hAnsi="Times New Roman" w:cs="Times New Roman"/>
              </w:rPr>
              <w:t>e) Kolon, çatı makası, kiriş, kuranglez ve benzeri demir imalâtta boyanan yüzler ölçülür.</w:t>
            </w:r>
          </w:p>
        </w:tc>
      </w:tr>
      <w:tr w:rsidR="00EE03A0" w:rsidRPr="00D3243B" w:rsidTr="00D03248">
        <w:trPr>
          <w:trHeight w:val="284"/>
          <w:jc w:val="center"/>
        </w:trPr>
        <w:tc>
          <w:tcPr>
            <w:tcW w:w="540" w:type="dxa"/>
            <w:noWrap/>
            <w:vAlign w:val="center"/>
          </w:tcPr>
          <w:p w:rsidR="00EE03A0" w:rsidRPr="00D3243B" w:rsidRDefault="000240D0" w:rsidP="00D3243B">
            <w:pPr>
              <w:ind w:left="-70"/>
              <w:jc w:val="both"/>
              <w:rPr>
                <w:rFonts w:ascii="Times New Roman" w:hAnsi="Times New Roman" w:cs="Times New Roman"/>
              </w:rPr>
            </w:pPr>
            <w:r w:rsidRPr="00D3243B">
              <w:rPr>
                <w:rFonts w:ascii="Times New Roman" w:hAnsi="Times New Roman" w:cs="Times New Roman"/>
              </w:rPr>
              <w:t>4</w:t>
            </w:r>
          </w:p>
        </w:tc>
        <w:tc>
          <w:tcPr>
            <w:tcW w:w="1242" w:type="dxa"/>
            <w:vAlign w:val="center"/>
          </w:tcPr>
          <w:p w:rsidR="00EE03A0" w:rsidRPr="00D3243B" w:rsidRDefault="007D1E97" w:rsidP="00D3243B">
            <w:pPr>
              <w:ind w:left="-57" w:right="-113"/>
              <w:jc w:val="both"/>
              <w:rPr>
                <w:rFonts w:ascii="Times New Roman" w:hAnsi="Times New Roman" w:cs="Times New Roman"/>
              </w:rPr>
            </w:pPr>
            <w:r w:rsidRPr="00D3243B">
              <w:rPr>
                <w:rFonts w:ascii="Times New Roman" w:hAnsi="Times New Roman" w:cs="Times New Roman"/>
              </w:rPr>
              <w:t>15.180.1001</w:t>
            </w:r>
          </w:p>
        </w:tc>
        <w:tc>
          <w:tcPr>
            <w:tcW w:w="5812" w:type="dxa"/>
            <w:noWrap/>
            <w:vAlign w:val="center"/>
          </w:tcPr>
          <w:p w:rsidR="00EE03A0" w:rsidRPr="00D3243B" w:rsidRDefault="0004177E" w:rsidP="00D3243B">
            <w:pPr>
              <w:jc w:val="both"/>
              <w:rPr>
                <w:rFonts w:ascii="Times New Roman" w:hAnsi="Times New Roman" w:cs="Times New Roman"/>
              </w:rPr>
            </w:pPr>
            <w:r w:rsidRPr="00D3243B">
              <w:rPr>
                <w:rFonts w:ascii="Times New Roman" w:hAnsi="Times New Roman" w:cs="Times New Roman"/>
              </w:rPr>
              <w:t>Ahşaptan seri kalıp yapılması</w:t>
            </w:r>
          </w:p>
        </w:tc>
        <w:tc>
          <w:tcPr>
            <w:tcW w:w="567" w:type="dxa"/>
            <w:noWrap/>
            <w:vAlign w:val="center"/>
          </w:tcPr>
          <w:p w:rsidR="00EE03A0" w:rsidRPr="00D3243B" w:rsidRDefault="00EE03A0" w:rsidP="00D3243B">
            <w:pPr>
              <w:jc w:val="both"/>
              <w:rPr>
                <w:rFonts w:ascii="Times New Roman" w:hAnsi="Times New Roman" w:cs="Times New Roman"/>
              </w:rPr>
            </w:pPr>
            <w:r w:rsidRPr="00D3243B">
              <w:rPr>
                <w:rFonts w:ascii="Times New Roman" w:hAnsi="Times New Roman" w:cs="Times New Roman"/>
              </w:rPr>
              <w:t>m²</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04177E" w:rsidRPr="00D3243B" w:rsidTr="001854B8">
        <w:trPr>
          <w:trHeight w:val="284"/>
          <w:jc w:val="center"/>
        </w:trPr>
        <w:tc>
          <w:tcPr>
            <w:tcW w:w="540" w:type="dxa"/>
            <w:noWrap/>
            <w:vAlign w:val="center"/>
          </w:tcPr>
          <w:p w:rsidR="0004177E" w:rsidRPr="00D3243B" w:rsidRDefault="0004177E" w:rsidP="00D3243B">
            <w:pPr>
              <w:ind w:left="-70"/>
              <w:jc w:val="both"/>
              <w:rPr>
                <w:rFonts w:ascii="Times New Roman" w:hAnsi="Times New Roman" w:cs="Times New Roman"/>
              </w:rPr>
            </w:pPr>
          </w:p>
        </w:tc>
        <w:tc>
          <w:tcPr>
            <w:tcW w:w="9543" w:type="dxa"/>
            <w:gridSpan w:val="5"/>
            <w:vAlign w:val="center"/>
          </w:tcPr>
          <w:p w:rsidR="0004177E" w:rsidRPr="00D3243B" w:rsidRDefault="0004177E" w:rsidP="00D3243B">
            <w:pPr>
              <w:ind w:left="-70"/>
              <w:jc w:val="both"/>
              <w:rPr>
                <w:rFonts w:ascii="Times New Roman" w:hAnsi="Times New Roman" w:cs="Times New Roman"/>
              </w:rPr>
            </w:pPr>
            <w:r w:rsidRPr="00D3243B">
              <w:rPr>
                <w:rFonts w:ascii="Times New Roman" w:hAnsi="Times New Roman" w:cs="Times New Roman"/>
              </w:rPr>
              <w:t xml:space="preserve">Proje ve şartnamesine göre, seri halde yapılan ve yerde dökülüp kullanılacağı yere taşınan beton ve betonarme münferit yapım işleri için, iç yüzleri rendelenmiş ve yağlanmış II. sınıf çam kerestesinden seri kalıp yapılması, sökülmesi, temizlenmesi, bu işler için gerekli tahta, mesnet, kadronlar, kuşaklar, destekler, çivi, tel, benzeri gereçler, malzeme ve zayiatı ile işçilik, iş yerinde yatay-düşey taşıma, yükleme-boşaltma, müteahhit genel giderleri ve kârı dâhil, 1 m² fiyatı: </w:t>
            </w:r>
          </w:p>
          <w:p w:rsidR="00E31C9E" w:rsidRPr="00D3243B" w:rsidRDefault="0004177E" w:rsidP="00D3243B">
            <w:pPr>
              <w:ind w:left="-70"/>
              <w:jc w:val="both"/>
              <w:rPr>
                <w:rFonts w:ascii="Times New Roman" w:hAnsi="Times New Roman" w:cs="Times New Roman"/>
              </w:rPr>
            </w:pPr>
            <w:r w:rsidRPr="00D3243B">
              <w:rPr>
                <w:rFonts w:ascii="Times New Roman" w:hAnsi="Times New Roman" w:cs="Times New Roman"/>
              </w:rPr>
              <w:lastRenderedPageBreak/>
              <w:t>ÖLÇÜ :</w:t>
            </w:r>
          </w:p>
          <w:p w:rsidR="0004177E" w:rsidRPr="00D3243B" w:rsidRDefault="0004177E" w:rsidP="00D3243B">
            <w:pPr>
              <w:ind w:left="-70"/>
              <w:jc w:val="both"/>
              <w:rPr>
                <w:rFonts w:ascii="Times New Roman" w:hAnsi="Times New Roman" w:cs="Times New Roman"/>
              </w:rPr>
            </w:pPr>
            <w:r w:rsidRPr="00D3243B">
              <w:rPr>
                <w:rFonts w:ascii="Times New Roman" w:hAnsi="Times New Roman" w:cs="Times New Roman"/>
              </w:rPr>
              <w:t xml:space="preserve">Kalıp gören yüzler projesinden veya yerinde ölçülerek hesaplanır. </w:t>
            </w:r>
          </w:p>
          <w:p w:rsidR="00E31C9E" w:rsidRPr="00D3243B" w:rsidRDefault="0004177E" w:rsidP="00D3243B">
            <w:pPr>
              <w:ind w:left="-70"/>
              <w:jc w:val="both"/>
              <w:rPr>
                <w:rFonts w:ascii="Times New Roman" w:hAnsi="Times New Roman" w:cs="Times New Roman"/>
              </w:rPr>
            </w:pPr>
            <w:r w:rsidRPr="00D3243B">
              <w:rPr>
                <w:rFonts w:ascii="Times New Roman" w:hAnsi="Times New Roman" w:cs="Times New Roman"/>
              </w:rPr>
              <w:t xml:space="preserve">NOT : </w:t>
            </w:r>
          </w:p>
          <w:p w:rsidR="0004177E" w:rsidRPr="00D3243B" w:rsidRDefault="0004177E" w:rsidP="00D3243B">
            <w:pPr>
              <w:ind w:left="-70"/>
              <w:jc w:val="both"/>
              <w:rPr>
                <w:rFonts w:ascii="Times New Roman" w:hAnsi="Times New Roman" w:cs="Times New Roman"/>
              </w:rPr>
            </w:pPr>
            <w:r w:rsidRPr="00D3243B">
              <w:rPr>
                <w:rFonts w:ascii="Times New Roman" w:hAnsi="Times New Roman" w:cs="Times New Roman"/>
              </w:rPr>
              <w:t>Kalıptan çıkan malzeme müteahhide aittir.</w:t>
            </w:r>
          </w:p>
        </w:tc>
      </w:tr>
      <w:tr w:rsidR="00EE03A0" w:rsidRPr="00D3243B" w:rsidTr="00D03248">
        <w:trPr>
          <w:trHeight w:val="284"/>
          <w:jc w:val="center"/>
        </w:trPr>
        <w:tc>
          <w:tcPr>
            <w:tcW w:w="540" w:type="dxa"/>
            <w:noWrap/>
            <w:vAlign w:val="center"/>
          </w:tcPr>
          <w:p w:rsidR="00EE03A0" w:rsidRPr="00D3243B" w:rsidRDefault="000240D0" w:rsidP="00D3243B">
            <w:pPr>
              <w:ind w:left="-70"/>
              <w:jc w:val="both"/>
              <w:rPr>
                <w:rFonts w:ascii="Times New Roman" w:hAnsi="Times New Roman" w:cs="Times New Roman"/>
              </w:rPr>
            </w:pPr>
            <w:r w:rsidRPr="00D3243B">
              <w:rPr>
                <w:rFonts w:ascii="Times New Roman" w:hAnsi="Times New Roman" w:cs="Times New Roman"/>
              </w:rPr>
              <w:lastRenderedPageBreak/>
              <w:t>5</w:t>
            </w:r>
          </w:p>
        </w:tc>
        <w:tc>
          <w:tcPr>
            <w:tcW w:w="1242" w:type="dxa"/>
            <w:vAlign w:val="center"/>
          </w:tcPr>
          <w:p w:rsidR="00EE03A0" w:rsidRPr="00D3243B" w:rsidRDefault="007D1E97" w:rsidP="00D3243B">
            <w:pPr>
              <w:ind w:left="-57" w:right="-113"/>
              <w:jc w:val="both"/>
              <w:rPr>
                <w:rFonts w:ascii="Times New Roman" w:hAnsi="Times New Roman" w:cs="Times New Roman"/>
              </w:rPr>
            </w:pPr>
            <w:r w:rsidRPr="00D3243B">
              <w:rPr>
                <w:rFonts w:ascii="Times New Roman" w:hAnsi="Times New Roman" w:cs="Times New Roman"/>
              </w:rPr>
              <w:t>15.160.1003</w:t>
            </w:r>
          </w:p>
        </w:tc>
        <w:tc>
          <w:tcPr>
            <w:tcW w:w="5812" w:type="dxa"/>
            <w:noWrap/>
            <w:vAlign w:val="center"/>
          </w:tcPr>
          <w:p w:rsidR="00EE03A0" w:rsidRPr="00D3243B" w:rsidRDefault="0004177E" w:rsidP="00D3243B">
            <w:pPr>
              <w:jc w:val="both"/>
              <w:rPr>
                <w:rFonts w:ascii="Times New Roman" w:hAnsi="Times New Roman" w:cs="Times New Roman"/>
              </w:rPr>
            </w:pPr>
            <w:r w:rsidRPr="00D3243B">
              <w:rPr>
                <w:rFonts w:ascii="Times New Roman" w:hAnsi="Times New Roman" w:cs="Times New Roman"/>
              </w:rPr>
              <w:t>Ø 8- Ø 12 mm nervürlü beton çelik çubuğu, çubukların kesilmesi, bükülmesi ve yerine konulması</w:t>
            </w:r>
          </w:p>
        </w:tc>
        <w:tc>
          <w:tcPr>
            <w:tcW w:w="567" w:type="dxa"/>
            <w:noWrap/>
            <w:vAlign w:val="center"/>
          </w:tcPr>
          <w:p w:rsidR="00EE03A0" w:rsidRPr="00D3243B" w:rsidRDefault="0004177E" w:rsidP="00D3243B">
            <w:pPr>
              <w:jc w:val="both"/>
              <w:rPr>
                <w:rFonts w:ascii="Times New Roman" w:hAnsi="Times New Roman" w:cs="Times New Roman"/>
              </w:rPr>
            </w:pPr>
            <w:r w:rsidRPr="00D3243B">
              <w:rPr>
                <w:rFonts w:ascii="Times New Roman" w:hAnsi="Times New Roman" w:cs="Times New Roman"/>
              </w:rPr>
              <w:t>ton</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430174" w:rsidRPr="00D3243B" w:rsidTr="00D03248">
        <w:trPr>
          <w:trHeight w:val="284"/>
          <w:jc w:val="center"/>
        </w:trPr>
        <w:tc>
          <w:tcPr>
            <w:tcW w:w="540" w:type="dxa"/>
            <w:vAlign w:val="center"/>
          </w:tcPr>
          <w:p w:rsidR="00430174" w:rsidRPr="00D3243B" w:rsidRDefault="00430174" w:rsidP="00D3243B">
            <w:pPr>
              <w:ind w:left="-70"/>
              <w:jc w:val="both"/>
              <w:rPr>
                <w:rFonts w:ascii="Times New Roman" w:hAnsi="Times New Roman" w:cs="Times New Roman"/>
              </w:rPr>
            </w:pPr>
          </w:p>
        </w:tc>
        <w:tc>
          <w:tcPr>
            <w:tcW w:w="9543" w:type="dxa"/>
            <w:gridSpan w:val="5"/>
            <w:vAlign w:val="center"/>
          </w:tcPr>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Nervürlü beton çelik çubuğunun detay projesine göre kesilip bükülerek hazırlanması yerine konması, bağlanması için demir, bağlama teli ve gerekli her türlü malzeme ve zayiatı, inşaat yerindeki yükleme, yatay ve düşey taşıma, boşaltma, işçilik, müteahhit genel giderleri ve kârı dâhil, 1 ton fiyatı: </w:t>
            </w:r>
          </w:p>
          <w:p w:rsidR="00E31C9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ÖLÇÜ: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1) Betonarme detay resimlerine göre kroşeler ile birlikte demirin boyu ölçülür.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2) Çelik çubukların ağırlıkları aşağıdaki cetvelden alınır.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3) Projede gösterilmeyen çelik çubuklar ve ekler hesaba katılmaz.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4) Cetveldeki (m) ağırlıkları hesaba esastır. Bağlama teli, çelik çubuk sıraları arasında kullanılacak çelikler ve zayiat analizde dikkate alındığından, ayrıca ödeme yapılmaz.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Çap (Ø) Birim Ağırlığı mm Kg/m </w:t>
            </w:r>
          </w:p>
          <w:p w:rsidR="0004177E"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8</w:t>
            </w:r>
            <w:r w:rsidRPr="00D3243B">
              <w:rPr>
                <w:rFonts w:ascii="Times New Roman" w:hAnsi="Times New Roman" w:cs="Times New Roman"/>
              </w:rPr>
              <w:t xml:space="preserve">                                 </w:t>
            </w:r>
            <w:r w:rsidR="0004177E" w:rsidRPr="00D3243B">
              <w:rPr>
                <w:rFonts w:ascii="Times New Roman" w:hAnsi="Times New Roman" w:cs="Times New Roman"/>
              </w:rPr>
              <w:t xml:space="preserve">0,395 </w:t>
            </w:r>
          </w:p>
          <w:p w:rsidR="0004177E"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10</w:t>
            </w:r>
            <w:r w:rsidRPr="00D3243B">
              <w:rPr>
                <w:rFonts w:ascii="Times New Roman" w:hAnsi="Times New Roman" w:cs="Times New Roman"/>
              </w:rPr>
              <w:t xml:space="preserve">                                </w:t>
            </w:r>
            <w:r w:rsidR="0004177E" w:rsidRPr="00D3243B">
              <w:rPr>
                <w:rFonts w:ascii="Times New Roman" w:hAnsi="Times New Roman" w:cs="Times New Roman"/>
              </w:rPr>
              <w:t xml:space="preserve">0,617 </w:t>
            </w:r>
          </w:p>
          <w:p w:rsidR="00430174"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12</w:t>
            </w:r>
            <w:r w:rsidRPr="00D3243B">
              <w:rPr>
                <w:rFonts w:ascii="Times New Roman" w:hAnsi="Times New Roman" w:cs="Times New Roman"/>
              </w:rPr>
              <w:t xml:space="preserve">                                </w:t>
            </w:r>
            <w:r w:rsidR="0004177E" w:rsidRPr="00D3243B">
              <w:rPr>
                <w:rFonts w:ascii="Times New Roman" w:hAnsi="Times New Roman" w:cs="Times New Roman"/>
              </w:rPr>
              <w:t>0,888</w:t>
            </w:r>
          </w:p>
        </w:tc>
      </w:tr>
      <w:tr w:rsidR="00EE03A0" w:rsidRPr="00D3243B" w:rsidTr="00D03248">
        <w:trPr>
          <w:trHeight w:val="284"/>
          <w:jc w:val="center"/>
        </w:trPr>
        <w:tc>
          <w:tcPr>
            <w:tcW w:w="540" w:type="dxa"/>
            <w:noWrap/>
            <w:vAlign w:val="center"/>
          </w:tcPr>
          <w:p w:rsidR="00EE03A0" w:rsidRPr="00D3243B" w:rsidRDefault="000240D0" w:rsidP="00D3243B">
            <w:pPr>
              <w:ind w:left="-70"/>
              <w:jc w:val="both"/>
              <w:rPr>
                <w:rFonts w:ascii="Times New Roman" w:hAnsi="Times New Roman" w:cs="Times New Roman"/>
              </w:rPr>
            </w:pPr>
            <w:r w:rsidRPr="00D3243B">
              <w:rPr>
                <w:rFonts w:ascii="Times New Roman" w:hAnsi="Times New Roman" w:cs="Times New Roman"/>
              </w:rPr>
              <w:t>6</w:t>
            </w:r>
          </w:p>
        </w:tc>
        <w:tc>
          <w:tcPr>
            <w:tcW w:w="1242" w:type="dxa"/>
            <w:vAlign w:val="center"/>
          </w:tcPr>
          <w:p w:rsidR="00EE03A0" w:rsidRPr="00D3243B" w:rsidRDefault="00114D0C" w:rsidP="00D3243B">
            <w:pPr>
              <w:ind w:left="-57" w:right="-113"/>
              <w:jc w:val="both"/>
              <w:rPr>
                <w:rFonts w:ascii="Times New Roman" w:hAnsi="Times New Roman" w:cs="Times New Roman"/>
              </w:rPr>
            </w:pPr>
            <w:r w:rsidRPr="00D3243B">
              <w:rPr>
                <w:rFonts w:ascii="Times New Roman" w:hAnsi="Times New Roman" w:cs="Times New Roman"/>
              </w:rPr>
              <w:t>15.160.1004</w:t>
            </w:r>
          </w:p>
        </w:tc>
        <w:tc>
          <w:tcPr>
            <w:tcW w:w="5812" w:type="dxa"/>
            <w:noWrap/>
            <w:vAlign w:val="center"/>
          </w:tcPr>
          <w:p w:rsidR="00EE03A0" w:rsidRPr="00D3243B" w:rsidRDefault="0004177E" w:rsidP="00D3243B">
            <w:pPr>
              <w:jc w:val="both"/>
              <w:rPr>
                <w:rFonts w:ascii="Times New Roman" w:hAnsi="Times New Roman" w:cs="Times New Roman"/>
              </w:rPr>
            </w:pPr>
            <w:r w:rsidRPr="00D3243B">
              <w:rPr>
                <w:rFonts w:ascii="Times New Roman" w:hAnsi="Times New Roman" w:cs="Times New Roman"/>
              </w:rPr>
              <w:t>Ø 14- Ø 28 mm nervürlü beton çelik çubuğu, çubukların kesilmesi, bükülmesi ve yerine konulması.</w:t>
            </w:r>
          </w:p>
        </w:tc>
        <w:tc>
          <w:tcPr>
            <w:tcW w:w="567" w:type="dxa"/>
            <w:noWrap/>
            <w:vAlign w:val="center"/>
          </w:tcPr>
          <w:p w:rsidR="00EE03A0" w:rsidRPr="00D3243B" w:rsidRDefault="0004177E" w:rsidP="00D3243B">
            <w:pPr>
              <w:jc w:val="both"/>
              <w:rPr>
                <w:rFonts w:ascii="Times New Roman" w:hAnsi="Times New Roman" w:cs="Times New Roman"/>
              </w:rPr>
            </w:pPr>
            <w:r w:rsidRPr="00D3243B">
              <w:rPr>
                <w:rFonts w:ascii="Times New Roman" w:hAnsi="Times New Roman" w:cs="Times New Roman"/>
              </w:rPr>
              <w:t>ton</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430174" w:rsidRPr="00D3243B" w:rsidTr="00D03248">
        <w:trPr>
          <w:trHeight w:val="284"/>
          <w:jc w:val="center"/>
        </w:trPr>
        <w:tc>
          <w:tcPr>
            <w:tcW w:w="540" w:type="dxa"/>
            <w:vAlign w:val="center"/>
          </w:tcPr>
          <w:p w:rsidR="00430174" w:rsidRPr="00D3243B" w:rsidRDefault="00430174" w:rsidP="00D3243B">
            <w:pPr>
              <w:ind w:left="-70"/>
              <w:jc w:val="both"/>
              <w:rPr>
                <w:rFonts w:ascii="Times New Roman" w:hAnsi="Times New Roman" w:cs="Times New Roman"/>
              </w:rPr>
            </w:pPr>
          </w:p>
        </w:tc>
        <w:tc>
          <w:tcPr>
            <w:tcW w:w="9543" w:type="dxa"/>
            <w:gridSpan w:val="5"/>
            <w:vAlign w:val="center"/>
          </w:tcPr>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Nervürlü beton çelik çubuğunun detay projesine göre kesilip bükülerek hazırlanması yerine konması, bağlanması için demir, bağlama teli ve gerekli her türlü malzeme ve zayiatı, inşaat yerindeki yükleme, yatay ve düşey taşıma, boşaltma, işçilik, müteahhit genel giderleri ve kârı dâhil, 1 ton fiyatı: </w:t>
            </w:r>
          </w:p>
          <w:p w:rsidR="00E31C9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ÖLÇÜ :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1) Betonarme proje demir donatı detaylarına göre kroşeler ile birlikte demirin boyu ölçülür.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2) Çelik çubukların ağırlıkları aşağıdaki cetvelden alınır.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3) Projede gösterilmeyen çelik çubuklar ve ekler hesaba katılmaz.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4) Cetveldeki (m) ağırlıkları hesaba esastır. Bağlama teli, çelik çubuk sıraları arasında kullanılacak çelikler ve zayiat analizde dikkate alındığından, ayrıca ödeme yapılmaz. </w:t>
            </w:r>
          </w:p>
          <w:p w:rsidR="0004177E" w:rsidRPr="00D3243B" w:rsidRDefault="0004177E" w:rsidP="00D3243B">
            <w:pPr>
              <w:jc w:val="both"/>
              <w:rPr>
                <w:rFonts w:ascii="Times New Roman" w:hAnsi="Times New Roman" w:cs="Times New Roman"/>
              </w:rPr>
            </w:pPr>
            <w:r w:rsidRPr="00D3243B">
              <w:rPr>
                <w:rFonts w:ascii="Times New Roman" w:hAnsi="Times New Roman" w:cs="Times New Roman"/>
              </w:rPr>
              <w:t xml:space="preserve">Çap (Ø) Birim Ağırlığı mm Kg/m </w:t>
            </w:r>
          </w:p>
          <w:p w:rsidR="0004177E"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14</w:t>
            </w:r>
            <w:r w:rsidRPr="00D3243B">
              <w:rPr>
                <w:rFonts w:ascii="Times New Roman" w:hAnsi="Times New Roman" w:cs="Times New Roman"/>
              </w:rPr>
              <w:t xml:space="preserve">                                </w:t>
            </w:r>
            <w:r w:rsidR="0004177E" w:rsidRPr="00D3243B">
              <w:rPr>
                <w:rFonts w:ascii="Times New Roman" w:hAnsi="Times New Roman" w:cs="Times New Roman"/>
              </w:rPr>
              <w:t xml:space="preserve">1,208 </w:t>
            </w:r>
          </w:p>
          <w:p w:rsidR="0004177E"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16</w:t>
            </w:r>
            <w:r w:rsidRPr="00D3243B">
              <w:rPr>
                <w:rFonts w:ascii="Times New Roman" w:hAnsi="Times New Roman" w:cs="Times New Roman"/>
              </w:rPr>
              <w:t xml:space="preserve">                                </w:t>
            </w:r>
            <w:r w:rsidR="0004177E" w:rsidRPr="00D3243B">
              <w:rPr>
                <w:rFonts w:ascii="Times New Roman" w:hAnsi="Times New Roman" w:cs="Times New Roman"/>
              </w:rPr>
              <w:t xml:space="preserve">1,578 </w:t>
            </w:r>
          </w:p>
          <w:p w:rsidR="0004177E"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18</w:t>
            </w:r>
            <w:r w:rsidRPr="00D3243B">
              <w:rPr>
                <w:rFonts w:ascii="Times New Roman" w:hAnsi="Times New Roman" w:cs="Times New Roman"/>
              </w:rPr>
              <w:t xml:space="preserve">                                </w:t>
            </w:r>
            <w:r w:rsidR="0004177E" w:rsidRPr="00D3243B">
              <w:rPr>
                <w:rFonts w:ascii="Times New Roman" w:hAnsi="Times New Roman" w:cs="Times New Roman"/>
              </w:rPr>
              <w:t xml:space="preserve">1,998 </w:t>
            </w:r>
          </w:p>
          <w:p w:rsidR="0004177E"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20</w:t>
            </w:r>
            <w:r w:rsidRPr="00D3243B">
              <w:rPr>
                <w:rFonts w:ascii="Times New Roman" w:hAnsi="Times New Roman" w:cs="Times New Roman"/>
              </w:rPr>
              <w:t xml:space="preserve">                                </w:t>
            </w:r>
            <w:r w:rsidR="0004177E" w:rsidRPr="00D3243B">
              <w:rPr>
                <w:rFonts w:ascii="Times New Roman" w:hAnsi="Times New Roman" w:cs="Times New Roman"/>
              </w:rPr>
              <w:t xml:space="preserve">2,466 </w:t>
            </w:r>
          </w:p>
          <w:p w:rsidR="0004177E"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22</w:t>
            </w:r>
            <w:r w:rsidRPr="00D3243B">
              <w:rPr>
                <w:rFonts w:ascii="Times New Roman" w:hAnsi="Times New Roman" w:cs="Times New Roman"/>
              </w:rPr>
              <w:t xml:space="preserve">                                </w:t>
            </w:r>
            <w:r w:rsidR="0004177E" w:rsidRPr="00D3243B">
              <w:rPr>
                <w:rFonts w:ascii="Times New Roman" w:hAnsi="Times New Roman" w:cs="Times New Roman"/>
              </w:rPr>
              <w:t xml:space="preserve">2,984 </w:t>
            </w:r>
          </w:p>
          <w:p w:rsidR="0004177E"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24</w:t>
            </w:r>
            <w:r w:rsidRPr="00D3243B">
              <w:rPr>
                <w:rFonts w:ascii="Times New Roman" w:hAnsi="Times New Roman" w:cs="Times New Roman"/>
              </w:rPr>
              <w:t xml:space="preserve">                                </w:t>
            </w:r>
            <w:r w:rsidR="0004177E" w:rsidRPr="00D3243B">
              <w:rPr>
                <w:rFonts w:ascii="Times New Roman" w:hAnsi="Times New Roman" w:cs="Times New Roman"/>
              </w:rPr>
              <w:t>3,551</w:t>
            </w:r>
          </w:p>
          <w:p w:rsidR="0004177E"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26</w:t>
            </w:r>
            <w:r w:rsidRPr="00D3243B">
              <w:rPr>
                <w:rFonts w:ascii="Times New Roman" w:hAnsi="Times New Roman" w:cs="Times New Roman"/>
              </w:rPr>
              <w:t xml:space="preserve">                                 </w:t>
            </w:r>
            <w:r w:rsidR="0004177E" w:rsidRPr="00D3243B">
              <w:rPr>
                <w:rFonts w:ascii="Times New Roman" w:hAnsi="Times New Roman" w:cs="Times New Roman"/>
              </w:rPr>
              <w:t xml:space="preserve">4,168 </w:t>
            </w:r>
          </w:p>
          <w:p w:rsidR="00430174" w:rsidRPr="00D3243B" w:rsidRDefault="0059681C" w:rsidP="00D3243B">
            <w:pPr>
              <w:jc w:val="both"/>
              <w:rPr>
                <w:rFonts w:ascii="Times New Roman" w:hAnsi="Times New Roman" w:cs="Times New Roman"/>
              </w:rPr>
            </w:pPr>
            <w:r w:rsidRPr="00D3243B">
              <w:rPr>
                <w:rFonts w:ascii="Times New Roman" w:hAnsi="Times New Roman" w:cs="Times New Roman"/>
              </w:rPr>
              <w:t xml:space="preserve">         </w:t>
            </w:r>
            <w:r w:rsidR="0004177E" w:rsidRPr="00D3243B">
              <w:rPr>
                <w:rFonts w:ascii="Times New Roman" w:hAnsi="Times New Roman" w:cs="Times New Roman"/>
              </w:rPr>
              <w:t>28</w:t>
            </w:r>
            <w:r w:rsidRPr="00D3243B">
              <w:rPr>
                <w:rFonts w:ascii="Times New Roman" w:hAnsi="Times New Roman" w:cs="Times New Roman"/>
              </w:rPr>
              <w:t xml:space="preserve">                                 </w:t>
            </w:r>
            <w:r w:rsidR="0004177E" w:rsidRPr="00D3243B">
              <w:rPr>
                <w:rFonts w:ascii="Times New Roman" w:hAnsi="Times New Roman" w:cs="Times New Roman"/>
              </w:rPr>
              <w:t>4,834</w:t>
            </w:r>
          </w:p>
        </w:tc>
      </w:tr>
      <w:tr w:rsidR="00EE03A0" w:rsidRPr="00D3243B" w:rsidTr="00D03248">
        <w:trPr>
          <w:trHeight w:val="284"/>
          <w:jc w:val="center"/>
        </w:trPr>
        <w:tc>
          <w:tcPr>
            <w:tcW w:w="540" w:type="dxa"/>
            <w:noWrap/>
            <w:vAlign w:val="center"/>
          </w:tcPr>
          <w:p w:rsidR="00EE03A0" w:rsidRPr="00D3243B" w:rsidRDefault="000240D0" w:rsidP="00D3243B">
            <w:pPr>
              <w:ind w:left="-70"/>
              <w:jc w:val="both"/>
              <w:rPr>
                <w:rFonts w:ascii="Times New Roman" w:hAnsi="Times New Roman" w:cs="Times New Roman"/>
              </w:rPr>
            </w:pPr>
            <w:r w:rsidRPr="00D3243B">
              <w:rPr>
                <w:rFonts w:ascii="Times New Roman" w:hAnsi="Times New Roman" w:cs="Times New Roman"/>
              </w:rPr>
              <w:t>7</w:t>
            </w:r>
          </w:p>
        </w:tc>
        <w:tc>
          <w:tcPr>
            <w:tcW w:w="1242" w:type="dxa"/>
            <w:vAlign w:val="center"/>
          </w:tcPr>
          <w:p w:rsidR="00EE03A0" w:rsidRPr="00D3243B" w:rsidRDefault="00114D0C" w:rsidP="00D3243B">
            <w:pPr>
              <w:ind w:left="-57" w:right="-113"/>
              <w:jc w:val="both"/>
              <w:rPr>
                <w:rFonts w:ascii="Times New Roman" w:hAnsi="Times New Roman" w:cs="Times New Roman"/>
              </w:rPr>
            </w:pPr>
            <w:r w:rsidRPr="00D3243B">
              <w:rPr>
                <w:rFonts w:ascii="Times New Roman" w:hAnsi="Times New Roman" w:cs="Times New Roman"/>
              </w:rPr>
              <w:t>15.150.1005</w:t>
            </w:r>
          </w:p>
        </w:tc>
        <w:tc>
          <w:tcPr>
            <w:tcW w:w="5812" w:type="dxa"/>
            <w:noWrap/>
            <w:vAlign w:val="center"/>
          </w:tcPr>
          <w:p w:rsidR="00EE03A0" w:rsidRPr="00D3243B" w:rsidRDefault="00520B4B" w:rsidP="00D3243B">
            <w:pPr>
              <w:jc w:val="both"/>
              <w:rPr>
                <w:rFonts w:ascii="Times New Roman" w:hAnsi="Times New Roman" w:cs="Times New Roman"/>
              </w:rPr>
            </w:pPr>
            <w:r w:rsidRPr="00D3243B">
              <w:rPr>
                <w:rFonts w:ascii="Times New Roman" w:hAnsi="Times New Roman" w:cs="Times New Roman"/>
              </w:rPr>
              <w:t>Beton santralinde üretilen veya satın alınan ve beton pompasıyla basılan, C 25/30 basınç dayanım sınıfında, gri renkte, normal hazır beton dökülmesi (beton nakli dahil)</w:t>
            </w:r>
          </w:p>
        </w:tc>
        <w:tc>
          <w:tcPr>
            <w:tcW w:w="567" w:type="dxa"/>
            <w:noWrap/>
            <w:vAlign w:val="center"/>
          </w:tcPr>
          <w:p w:rsidR="00EE03A0" w:rsidRPr="00D3243B" w:rsidRDefault="00520B4B" w:rsidP="00D3243B">
            <w:pPr>
              <w:jc w:val="both"/>
              <w:rPr>
                <w:rFonts w:ascii="Times New Roman" w:hAnsi="Times New Roman" w:cs="Times New Roman"/>
              </w:rPr>
            </w:pPr>
            <w:r w:rsidRPr="00D3243B">
              <w:rPr>
                <w:rFonts w:ascii="Times New Roman" w:hAnsi="Times New Roman" w:cs="Times New Roman"/>
              </w:rPr>
              <w:t>m3</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430174" w:rsidRPr="00D3243B" w:rsidTr="00D03248">
        <w:trPr>
          <w:trHeight w:val="284"/>
          <w:jc w:val="center"/>
        </w:trPr>
        <w:tc>
          <w:tcPr>
            <w:tcW w:w="540" w:type="dxa"/>
            <w:vAlign w:val="center"/>
          </w:tcPr>
          <w:p w:rsidR="00430174" w:rsidRPr="00D3243B" w:rsidRDefault="00430174" w:rsidP="00D3243B">
            <w:pPr>
              <w:ind w:left="-70"/>
              <w:jc w:val="both"/>
              <w:rPr>
                <w:rFonts w:ascii="Times New Roman" w:hAnsi="Times New Roman" w:cs="Times New Roman"/>
              </w:rPr>
            </w:pPr>
          </w:p>
        </w:tc>
        <w:tc>
          <w:tcPr>
            <w:tcW w:w="9543" w:type="dxa"/>
            <w:gridSpan w:val="5"/>
            <w:vAlign w:val="center"/>
          </w:tcPr>
          <w:p w:rsidR="00E31C9E" w:rsidRPr="00D3243B" w:rsidRDefault="00CC6CFC" w:rsidP="00D3243B">
            <w:pPr>
              <w:jc w:val="both"/>
              <w:rPr>
                <w:rFonts w:ascii="Times New Roman" w:hAnsi="Times New Roman" w:cs="Times New Roman"/>
              </w:rPr>
            </w:pPr>
            <w:r w:rsidRPr="00D3243B">
              <w:rPr>
                <w:rFonts w:ascii="Times New Roman" w:hAnsi="Times New Roman" w:cs="Times New Roman"/>
              </w:rPr>
              <w:t xml:space="preserve">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25/30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w:t>
            </w:r>
            <w:r w:rsidRPr="00D3243B">
              <w:rPr>
                <w:rFonts w:ascii="Times New Roman" w:hAnsi="Times New Roman" w:cs="Times New Roman"/>
              </w:rPr>
              <w:lastRenderedPageBreak/>
              <w:t xml:space="preserve">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 dökülmüş ve basınç dayanımı C 25/30 olan gri renkte, normal hazır betonun 1 m³fiyatı: </w:t>
            </w:r>
          </w:p>
          <w:p w:rsidR="00E31C9E" w:rsidRPr="00D3243B" w:rsidRDefault="00CC6CFC" w:rsidP="00D3243B">
            <w:pPr>
              <w:jc w:val="both"/>
              <w:rPr>
                <w:rFonts w:ascii="Times New Roman" w:hAnsi="Times New Roman" w:cs="Times New Roman"/>
              </w:rPr>
            </w:pPr>
            <w:r w:rsidRPr="00D3243B">
              <w:rPr>
                <w:rFonts w:ascii="Times New Roman" w:hAnsi="Times New Roman" w:cs="Times New Roman"/>
              </w:rPr>
              <w:t>ÖLÇÜ:</w:t>
            </w:r>
          </w:p>
          <w:p w:rsidR="00CC6CFC" w:rsidRPr="00D3243B" w:rsidRDefault="00CC6CFC" w:rsidP="00D3243B">
            <w:pPr>
              <w:jc w:val="both"/>
              <w:rPr>
                <w:rFonts w:ascii="Times New Roman" w:hAnsi="Times New Roman" w:cs="Times New Roman"/>
              </w:rPr>
            </w:pPr>
            <w:r w:rsidRPr="00D3243B">
              <w:rPr>
                <w:rFonts w:ascii="Times New Roman" w:hAnsi="Times New Roman" w:cs="Times New Roman"/>
              </w:rPr>
              <w:t>Projedeki boyutlar üzerinden hesaplanır.</w:t>
            </w:r>
          </w:p>
          <w:p w:rsidR="00E31C9E" w:rsidRPr="00D3243B" w:rsidRDefault="00CC6CFC" w:rsidP="00D3243B">
            <w:pPr>
              <w:jc w:val="both"/>
              <w:rPr>
                <w:rFonts w:ascii="Times New Roman" w:hAnsi="Times New Roman" w:cs="Times New Roman"/>
              </w:rPr>
            </w:pPr>
            <w:r w:rsidRPr="00D3243B">
              <w:rPr>
                <w:rFonts w:ascii="Times New Roman" w:hAnsi="Times New Roman" w:cs="Times New Roman"/>
              </w:rPr>
              <w:t xml:space="preserve"> NOT: </w:t>
            </w:r>
          </w:p>
          <w:p w:rsidR="00CC6CFC" w:rsidRPr="00D3243B" w:rsidRDefault="00CC6CFC" w:rsidP="00D3243B">
            <w:pPr>
              <w:jc w:val="both"/>
              <w:rPr>
                <w:rFonts w:ascii="Times New Roman" w:hAnsi="Times New Roman" w:cs="Times New Roman"/>
              </w:rPr>
            </w:pPr>
            <w:r w:rsidRPr="00D3243B">
              <w:rPr>
                <w:rFonts w:ascii="Times New Roman" w:hAnsi="Times New Roman" w:cs="Times New Roman"/>
              </w:rPr>
              <w:t xml:space="preserve">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 </w:t>
            </w:r>
          </w:p>
          <w:p w:rsidR="00CC6CFC" w:rsidRPr="00D3243B" w:rsidRDefault="00CC6CFC" w:rsidP="00D3243B">
            <w:pPr>
              <w:jc w:val="both"/>
              <w:rPr>
                <w:rFonts w:ascii="Times New Roman" w:hAnsi="Times New Roman" w:cs="Times New Roman"/>
              </w:rPr>
            </w:pPr>
            <w:r w:rsidRPr="00D3243B">
              <w:rPr>
                <w:rFonts w:ascii="Times New Roman" w:hAnsi="Times New Roman" w:cs="Times New Roman"/>
              </w:rPr>
              <w:t xml:space="preserve">2) Betonun satın alınarak temin edilmesi halinde, üzerinde işin adı da belirtilmiş olan faturaların birer suretinin ödeme belgelerine eklenmesi zorunludur. </w:t>
            </w:r>
          </w:p>
          <w:p w:rsidR="00CC6CFC" w:rsidRPr="00D3243B" w:rsidRDefault="00CC6CFC" w:rsidP="00D3243B">
            <w:pPr>
              <w:jc w:val="both"/>
              <w:rPr>
                <w:rFonts w:ascii="Times New Roman" w:hAnsi="Times New Roman" w:cs="Times New Roman"/>
              </w:rPr>
            </w:pPr>
            <w:r w:rsidRPr="00D3243B">
              <w:rPr>
                <w:rFonts w:ascii="Times New Roman" w:hAnsi="Times New Roman" w:cs="Times New Roman"/>
              </w:rPr>
              <w:t xml:space="preserve">3) Beton bünyesine ilave olarak konulacak katkı malzemesinin bedeli ayrıca ödenecektir. </w:t>
            </w:r>
          </w:p>
          <w:p w:rsidR="00430174" w:rsidRPr="00D3243B" w:rsidRDefault="00CC6CFC" w:rsidP="00D3243B">
            <w:pPr>
              <w:jc w:val="both"/>
              <w:rPr>
                <w:rFonts w:ascii="Times New Roman" w:hAnsi="Times New Roman" w:cs="Times New Roman"/>
              </w:rPr>
            </w:pPr>
            <w:r w:rsidRPr="00D3243B">
              <w:rPr>
                <w:rFonts w:ascii="Times New Roman" w:hAnsi="Times New Roman" w:cs="Times New Roman"/>
              </w:rPr>
              <w:t>4) Pompa kullanılmaması halinde analizden pompa bedeli düşülür.</w:t>
            </w:r>
          </w:p>
        </w:tc>
      </w:tr>
      <w:tr w:rsidR="00EE03A0" w:rsidRPr="00D3243B" w:rsidTr="00D03248">
        <w:trPr>
          <w:trHeight w:val="284"/>
          <w:jc w:val="center"/>
        </w:trPr>
        <w:tc>
          <w:tcPr>
            <w:tcW w:w="540" w:type="dxa"/>
            <w:noWrap/>
            <w:vAlign w:val="center"/>
          </w:tcPr>
          <w:p w:rsidR="00EE03A0" w:rsidRPr="00D3243B" w:rsidRDefault="000240D0" w:rsidP="00D3243B">
            <w:pPr>
              <w:ind w:left="-70"/>
              <w:jc w:val="both"/>
              <w:rPr>
                <w:rFonts w:ascii="Times New Roman" w:hAnsi="Times New Roman" w:cs="Times New Roman"/>
              </w:rPr>
            </w:pPr>
            <w:r w:rsidRPr="00D3243B">
              <w:rPr>
                <w:rFonts w:ascii="Times New Roman" w:hAnsi="Times New Roman" w:cs="Times New Roman"/>
              </w:rPr>
              <w:lastRenderedPageBreak/>
              <w:t>8</w:t>
            </w:r>
          </w:p>
        </w:tc>
        <w:tc>
          <w:tcPr>
            <w:tcW w:w="1242" w:type="dxa"/>
            <w:vAlign w:val="center"/>
          </w:tcPr>
          <w:p w:rsidR="00EE03A0" w:rsidRPr="00D3243B" w:rsidRDefault="00114D0C" w:rsidP="00D3243B">
            <w:pPr>
              <w:ind w:left="-57" w:right="-113"/>
              <w:jc w:val="both"/>
              <w:rPr>
                <w:rFonts w:ascii="Times New Roman" w:hAnsi="Times New Roman" w:cs="Times New Roman"/>
              </w:rPr>
            </w:pPr>
            <w:r w:rsidRPr="00D3243B">
              <w:rPr>
                <w:rFonts w:ascii="Times New Roman" w:hAnsi="Times New Roman" w:cs="Times New Roman"/>
              </w:rPr>
              <w:t>15.150.1002</w:t>
            </w:r>
          </w:p>
        </w:tc>
        <w:tc>
          <w:tcPr>
            <w:tcW w:w="5812" w:type="dxa"/>
            <w:noWrap/>
            <w:vAlign w:val="center"/>
          </w:tcPr>
          <w:p w:rsidR="00EE03A0" w:rsidRPr="00D3243B" w:rsidRDefault="00CC6CFC" w:rsidP="00D3243B">
            <w:pPr>
              <w:jc w:val="both"/>
              <w:rPr>
                <w:rFonts w:ascii="Times New Roman" w:hAnsi="Times New Roman" w:cs="Times New Roman"/>
              </w:rPr>
            </w:pPr>
            <w:r w:rsidRPr="00D3243B">
              <w:rPr>
                <w:rFonts w:ascii="Times New Roman" w:hAnsi="Times New Roman" w:cs="Times New Roman"/>
              </w:rPr>
              <w:t>Beton santralinde üretilen veya satın alınan ve beton pompasıyla basılan, C 12/15 basınç dayanım sınıfında, gri renkte, normal hazır beton dökülmesi (beton nakli dahil)</w:t>
            </w:r>
          </w:p>
        </w:tc>
        <w:tc>
          <w:tcPr>
            <w:tcW w:w="567" w:type="dxa"/>
            <w:noWrap/>
            <w:vAlign w:val="center"/>
          </w:tcPr>
          <w:p w:rsidR="00EE03A0" w:rsidRPr="00D3243B" w:rsidRDefault="00CC6CFC" w:rsidP="00D3243B">
            <w:pPr>
              <w:jc w:val="both"/>
              <w:rPr>
                <w:rFonts w:ascii="Times New Roman" w:hAnsi="Times New Roman" w:cs="Times New Roman"/>
              </w:rPr>
            </w:pPr>
            <w:r w:rsidRPr="00D3243B">
              <w:rPr>
                <w:rFonts w:ascii="Times New Roman" w:hAnsi="Times New Roman" w:cs="Times New Roman"/>
              </w:rPr>
              <w:t>m3</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430174" w:rsidRPr="00D3243B" w:rsidTr="00D03248">
        <w:trPr>
          <w:trHeight w:val="284"/>
          <w:jc w:val="center"/>
        </w:trPr>
        <w:tc>
          <w:tcPr>
            <w:tcW w:w="540" w:type="dxa"/>
            <w:vAlign w:val="center"/>
          </w:tcPr>
          <w:p w:rsidR="00430174" w:rsidRPr="00D3243B" w:rsidRDefault="00430174" w:rsidP="00D3243B">
            <w:pPr>
              <w:ind w:left="-70"/>
              <w:jc w:val="both"/>
              <w:rPr>
                <w:rFonts w:ascii="Times New Roman" w:hAnsi="Times New Roman" w:cs="Times New Roman"/>
              </w:rPr>
            </w:pPr>
          </w:p>
        </w:tc>
        <w:tc>
          <w:tcPr>
            <w:tcW w:w="9543" w:type="dxa"/>
            <w:gridSpan w:val="5"/>
            <w:vAlign w:val="center"/>
          </w:tcPr>
          <w:p w:rsidR="00CC6CFC" w:rsidRPr="00D3243B" w:rsidRDefault="00CC6CFC" w:rsidP="00D3243B">
            <w:pPr>
              <w:jc w:val="both"/>
              <w:rPr>
                <w:rFonts w:ascii="Times New Roman" w:hAnsi="Times New Roman" w:cs="Times New Roman"/>
              </w:rPr>
            </w:pPr>
            <w:r w:rsidRPr="00D3243B">
              <w:rPr>
                <w:rFonts w:ascii="Times New Roman" w:hAnsi="Times New Roman" w:cs="Times New Roman"/>
              </w:rPr>
              <w:t xml:space="preserve">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12/15 sınıfında üretilen veya bu niteliklere sahip beton tesisinden satın alınan hazır beton harcının; beton kalite kontrollerinin yapılması, transmikserlere yüklenmesi, işyerine kadar nakli, döküm yerine beton pompası ile basılması, yerleştirilmesi,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 dökülmüş ve basınç dayanımı C 12/15 olan gri renkte, normal hazır betonun 1 m³fiyatı: </w:t>
            </w:r>
          </w:p>
          <w:p w:rsidR="00E31C9E" w:rsidRPr="00D3243B" w:rsidRDefault="00CC6CFC" w:rsidP="00D3243B">
            <w:pPr>
              <w:jc w:val="both"/>
              <w:rPr>
                <w:rFonts w:ascii="Times New Roman" w:hAnsi="Times New Roman" w:cs="Times New Roman"/>
              </w:rPr>
            </w:pPr>
            <w:r w:rsidRPr="00D3243B">
              <w:rPr>
                <w:rFonts w:ascii="Times New Roman" w:hAnsi="Times New Roman" w:cs="Times New Roman"/>
              </w:rPr>
              <w:t>ÖLÇÜ:</w:t>
            </w:r>
          </w:p>
          <w:p w:rsidR="00CC6CFC" w:rsidRPr="00D3243B" w:rsidRDefault="00CC6CFC" w:rsidP="00D3243B">
            <w:pPr>
              <w:jc w:val="both"/>
              <w:rPr>
                <w:rFonts w:ascii="Times New Roman" w:hAnsi="Times New Roman" w:cs="Times New Roman"/>
              </w:rPr>
            </w:pPr>
            <w:r w:rsidRPr="00D3243B">
              <w:rPr>
                <w:rFonts w:ascii="Times New Roman" w:hAnsi="Times New Roman" w:cs="Times New Roman"/>
              </w:rPr>
              <w:t xml:space="preserve">Projedeki boyutlar üzerinden hesaplanır. </w:t>
            </w:r>
          </w:p>
          <w:p w:rsidR="00E31C9E" w:rsidRPr="00D3243B" w:rsidRDefault="00CC6CFC" w:rsidP="00D3243B">
            <w:pPr>
              <w:jc w:val="both"/>
              <w:rPr>
                <w:rFonts w:ascii="Times New Roman" w:hAnsi="Times New Roman" w:cs="Times New Roman"/>
              </w:rPr>
            </w:pPr>
            <w:r w:rsidRPr="00D3243B">
              <w:rPr>
                <w:rFonts w:ascii="Times New Roman" w:hAnsi="Times New Roman" w:cs="Times New Roman"/>
              </w:rPr>
              <w:t xml:space="preserve">NOT: </w:t>
            </w:r>
          </w:p>
          <w:p w:rsidR="00CC6CFC" w:rsidRPr="00D3243B" w:rsidRDefault="00CC6CFC" w:rsidP="00D3243B">
            <w:pPr>
              <w:jc w:val="both"/>
              <w:rPr>
                <w:rFonts w:ascii="Times New Roman" w:hAnsi="Times New Roman" w:cs="Times New Roman"/>
              </w:rPr>
            </w:pPr>
            <w:r w:rsidRPr="00D3243B">
              <w:rPr>
                <w:rFonts w:ascii="Times New Roman" w:hAnsi="Times New Roman" w:cs="Times New Roman"/>
              </w:rPr>
              <w:t xml:space="preserve">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 </w:t>
            </w:r>
          </w:p>
          <w:p w:rsidR="00CC6CFC" w:rsidRPr="00D3243B" w:rsidRDefault="00CC6CFC" w:rsidP="00D3243B">
            <w:pPr>
              <w:jc w:val="both"/>
              <w:rPr>
                <w:rFonts w:ascii="Times New Roman" w:hAnsi="Times New Roman" w:cs="Times New Roman"/>
              </w:rPr>
            </w:pPr>
            <w:r w:rsidRPr="00D3243B">
              <w:rPr>
                <w:rFonts w:ascii="Times New Roman" w:hAnsi="Times New Roman" w:cs="Times New Roman"/>
              </w:rPr>
              <w:t xml:space="preserve">2) Betonun satın alınarak temin edilmesi halinde, üzerinde işin adı da belirtilmiş olan faturaların birer suretinin ödeme belgelerine eklenmesi zorunludur. </w:t>
            </w:r>
          </w:p>
          <w:p w:rsidR="00CC6CFC" w:rsidRPr="00D3243B" w:rsidRDefault="00CC6CFC" w:rsidP="00D3243B">
            <w:pPr>
              <w:jc w:val="both"/>
              <w:rPr>
                <w:rFonts w:ascii="Times New Roman" w:hAnsi="Times New Roman" w:cs="Times New Roman"/>
              </w:rPr>
            </w:pPr>
            <w:r w:rsidRPr="00D3243B">
              <w:rPr>
                <w:rFonts w:ascii="Times New Roman" w:hAnsi="Times New Roman" w:cs="Times New Roman"/>
              </w:rPr>
              <w:t xml:space="preserve">3) Beton bünyesine ilave olarak konulacak katkı malzemesinin bedeli ayrıca ödenecektir. </w:t>
            </w:r>
          </w:p>
          <w:p w:rsidR="00430174" w:rsidRPr="00D3243B" w:rsidRDefault="00CC6CFC" w:rsidP="00D3243B">
            <w:pPr>
              <w:jc w:val="both"/>
              <w:rPr>
                <w:rFonts w:ascii="Times New Roman" w:hAnsi="Times New Roman" w:cs="Times New Roman"/>
              </w:rPr>
            </w:pPr>
            <w:r w:rsidRPr="00D3243B">
              <w:rPr>
                <w:rFonts w:ascii="Times New Roman" w:hAnsi="Times New Roman" w:cs="Times New Roman"/>
              </w:rPr>
              <w:t>4) Pompa kullanılmaması halinde analizden pompa bedeli düşülür.</w:t>
            </w:r>
          </w:p>
        </w:tc>
      </w:tr>
      <w:tr w:rsidR="00EE03A0" w:rsidRPr="00D3243B" w:rsidTr="00D03248">
        <w:trPr>
          <w:trHeight w:val="284"/>
          <w:jc w:val="center"/>
        </w:trPr>
        <w:tc>
          <w:tcPr>
            <w:tcW w:w="540" w:type="dxa"/>
            <w:noWrap/>
            <w:vAlign w:val="center"/>
          </w:tcPr>
          <w:p w:rsidR="00EE03A0" w:rsidRPr="00D3243B" w:rsidRDefault="000240D0" w:rsidP="00D3243B">
            <w:pPr>
              <w:ind w:left="-70"/>
              <w:jc w:val="both"/>
              <w:rPr>
                <w:rFonts w:ascii="Times New Roman" w:hAnsi="Times New Roman" w:cs="Times New Roman"/>
              </w:rPr>
            </w:pPr>
            <w:r w:rsidRPr="00D3243B">
              <w:rPr>
                <w:rFonts w:ascii="Times New Roman" w:hAnsi="Times New Roman" w:cs="Times New Roman"/>
              </w:rPr>
              <w:t>9</w:t>
            </w:r>
          </w:p>
        </w:tc>
        <w:tc>
          <w:tcPr>
            <w:tcW w:w="1242" w:type="dxa"/>
            <w:vAlign w:val="center"/>
          </w:tcPr>
          <w:p w:rsidR="00EE03A0" w:rsidRPr="00D3243B" w:rsidRDefault="00114D0C" w:rsidP="00D3243B">
            <w:pPr>
              <w:ind w:left="-57" w:right="-113"/>
              <w:jc w:val="both"/>
              <w:rPr>
                <w:rFonts w:ascii="Times New Roman" w:hAnsi="Times New Roman" w:cs="Times New Roman"/>
              </w:rPr>
            </w:pPr>
            <w:r w:rsidRPr="00D3243B">
              <w:rPr>
                <w:rFonts w:ascii="Times New Roman" w:hAnsi="Times New Roman" w:cs="Times New Roman"/>
              </w:rPr>
              <w:t>15.160.1001</w:t>
            </w:r>
          </w:p>
        </w:tc>
        <w:tc>
          <w:tcPr>
            <w:tcW w:w="5812" w:type="dxa"/>
            <w:noWrap/>
            <w:vAlign w:val="center"/>
          </w:tcPr>
          <w:p w:rsidR="00EE03A0" w:rsidRPr="00D3243B" w:rsidRDefault="006A0434" w:rsidP="00D3243B">
            <w:pPr>
              <w:jc w:val="both"/>
              <w:rPr>
                <w:rFonts w:ascii="Times New Roman" w:hAnsi="Times New Roman" w:cs="Times New Roman"/>
              </w:rPr>
            </w:pPr>
            <w:r w:rsidRPr="00D3243B">
              <w:rPr>
                <w:rFonts w:ascii="Times New Roman" w:hAnsi="Times New Roman" w:cs="Times New Roman"/>
              </w:rPr>
              <w:t>Nervürlü çelik hasırın yerine konulması 1,500-3,000 kg/m2 (3,000 kg/m2 dahil)</w:t>
            </w:r>
          </w:p>
        </w:tc>
        <w:tc>
          <w:tcPr>
            <w:tcW w:w="567" w:type="dxa"/>
            <w:noWrap/>
            <w:vAlign w:val="center"/>
          </w:tcPr>
          <w:p w:rsidR="00EE03A0" w:rsidRPr="00D3243B" w:rsidRDefault="006A0434" w:rsidP="00D3243B">
            <w:pPr>
              <w:jc w:val="both"/>
              <w:rPr>
                <w:rFonts w:ascii="Times New Roman" w:hAnsi="Times New Roman" w:cs="Times New Roman"/>
              </w:rPr>
            </w:pPr>
            <w:r w:rsidRPr="00D3243B">
              <w:rPr>
                <w:rFonts w:ascii="Times New Roman" w:hAnsi="Times New Roman" w:cs="Times New Roman"/>
              </w:rPr>
              <w:t>ton</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430174" w:rsidRPr="00D3243B" w:rsidTr="00D03248">
        <w:trPr>
          <w:trHeight w:val="284"/>
          <w:jc w:val="center"/>
        </w:trPr>
        <w:tc>
          <w:tcPr>
            <w:tcW w:w="540" w:type="dxa"/>
            <w:vAlign w:val="center"/>
          </w:tcPr>
          <w:p w:rsidR="00430174" w:rsidRPr="00D3243B" w:rsidRDefault="00430174" w:rsidP="00D3243B">
            <w:pPr>
              <w:ind w:left="-70"/>
              <w:jc w:val="both"/>
              <w:rPr>
                <w:rFonts w:ascii="Times New Roman" w:hAnsi="Times New Roman" w:cs="Times New Roman"/>
              </w:rPr>
            </w:pPr>
          </w:p>
        </w:tc>
        <w:tc>
          <w:tcPr>
            <w:tcW w:w="9543" w:type="dxa"/>
            <w:gridSpan w:val="5"/>
            <w:vAlign w:val="center"/>
          </w:tcPr>
          <w:p w:rsidR="006A0434" w:rsidRPr="00D3243B" w:rsidRDefault="006A0434" w:rsidP="00D3243B">
            <w:pPr>
              <w:jc w:val="both"/>
              <w:rPr>
                <w:rFonts w:ascii="Times New Roman" w:hAnsi="Times New Roman" w:cs="Times New Roman"/>
              </w:rPr>
            </w:pPr>
            <w:r w:rsidRPr="00D3243B">
              <w:rPr>
                <w:rFonts w:ascii="Times New Roman" w:hAnsi="Times New Roman" w:cs="Times New Roman"/>
              </w:rPr>
              <w:t xml:space="preserve">5,00 mm ve daha büyük çaptaki St IVb evsafındaki çubuklardan nokta kaynağı ile hasır şekline getirilmiş çelik hasırın projesine uygun olarak yerine monte edilmesi, şartname ve detaylarına göre bindirme suretiyle eklenmesi ve mesnet teşkili, inşaat yerindeki yükleme, yatay ve düşey taşıma, boşaltma, her türlü malzeme ve zayiatı, işçilik, araç, gereç giderleri, müteahhit genel giderleri ve kârı dâhil, 1 ton hasır çeliğin fiyatı: </w:t>
            </w:r>
          </w:p>
          <w:p w:rsidR="00E31C9E" w:rsidRPr="00D3243B" w:rsidRDefault="006A0434" w:rsidP="00D3243B">
            <w:pPr>
              <w:jc w:val="both"/>
              <w:rPr>
                <w:rFonts w:ascii="Times New Roman" w:hAnsi="Times New Roman" w:cs="Times New Roman"/>
              </w:rPr>
            </w:pPr>
            <w:r w:rsidRPr="00D3243B">
              <w:rPr>
                <w:rFonts w:ascii="Times New Roman" w:hAnsi="Times New Roman" w:cs="Times New Roman"/>
              </w:rPr>
              <w:t xml:space="preserve">ÖLÇÜ: </w:t>
            </w:r>
          </w:p>
          <w:p w:rsidR="006A0434" w:rsidRPr="00D3243B" w:rsidRDefault="006A0434" w:rsidP="00D3243B">
            <w:pPr>
              <w:jc w:val="both"/>
              <w:rPr>
                <w:rFonts w:ascii="Times New Roman" w:hAnsi="Times New Roman" w:cs="Times New Roman"/>
              </w:rPr>
            </w:pPr>
            <w:r w:rsidRPr="00D3243B">
              <w:rPr>
                <w:rFonts w:ascii="Times New Roman" w:hAnsi="Times New Roman" w:cs="Times New Roman"/>
              </w:rPr>
              <w:t xml:space="preserve">1)Betonarme projesine göre çelik hasırın hesaplanan metre karesi aşağıdaki cetvelde gösterilen ağırlıklarla çarpılarak ton olarak hesaplanır. </w:t>
            </w:r>
          </w:p>
          <w:p w:rsidR="006A0434" w:rsidRPr="00D3243B" w:rsidRDefault="006A0434" w:rsidP="00D3243B">
            <w:pPr>
              <w:jc w:val="both"/>
              <w:rPr>
                <w:rFonts w:ascii="Times New Roman" w:hAnsi="Times New Roman" w:cs="Times New Roman"/>
              </w:rPr>
            </w:pPr>
            <w:r w:rsidRPr="00D3243B">
              <w:rPr>
                <w:rFonts w:ascii="Times New Roman" w:hAnsi="Times New Roman" w:cs="Times New Roman"/>
              </w:rPr>
              <w:t xml:space="preserve">2)Projede gösterilmeyen çelik ve ekler hesaba katılmaz. </w:t>
            </w:r>
          </w:p>
          <w:p w:rsidR="006A0434" w:rsidRPr="00D3243B" w:rsidRDefault="006A0434" w:rsidP="00D3243B">
            <w:pPr>
              <w:jc w:val="both"/>
              <w:rPr>
                <w:rFonts w:ascii="Times New Roman" w:hAnsi="Times New Roman" w:cs="Times New Roman"/>
              </w:rPr>
            </w:pPr>
            <w:r w:rsidRPr="00D3243B">
              <w:rPr>
                <w:rFonts w:ascii="Times New Roman" w:hAnsi="Times New Roman" w:cs="Times New Roman"/>
              </w:rPr>
              <w:t xml:space="preserve">3)Bağlama teli, kg/m ağırlık farkları (cetvele nazaran) mesnet demiri analizdeki zayiat içine dâhil edildiğinden </w:t>
            </w:r>
            <w:r w:rsidRPr="00D3243B">
              <w:rPr>
                <w:rFonts w:ascii="Times New Roman" w:hAnsi="Times New Roman" w:cs="Times New Roman"/>
              </w:rPr>
              <w:lastRenderedPageBreak/>
              <w:t>hesaba katılmaz.</w:t>
            </w:r>
          </w:p>
          <w:p w:rsidR="006A0434" w:rsidRPr="00D3243B" w:rsidRDefault="006A0434" w:rsidP="00D3243B">
            <w:pPr>
              <w:jc w:val="both"/>
              <w:rPr>
                <w:rFonts w:ascii="Times New Roman" w:hAnsi="Times New Roman" w:cs="Times New Roman"/>
              </w:rPr>
            </w:pPr>
            <w:r w:rsidRPr="00D3243B">
              <w:rPr>
                <w:rFonts w:ascii="Times New Roman" w:hAnsi="Times New Roman" w:cs="Times New Roman"/>
              </w:rPr>
              <w:t xml:space="preserve"> ______________________________________________________ </w:t>
            </w:r>
          </w:p>
          <w:p w:rsidR="00430174" w:rsidRPr="00D3243B" w:rsidRDefault="00E31C9E" w:rsidP="00D3243B">
            <w:pPr>
              <w:jc w:val="both"/>
              <w:rPr>
                <w:rFonts w:ascii="Times New Roman" w:hAnsi="Times New Roman" w:cs="Times New Roman"/>
              </w:rPr>
            </w:pPr>
            <w:r w:rsidRPr="00D3243B">
              <w:rPr>
                <w:rFonts w:ascii="Times New Roman" w:hAnsi="Times New Roman" w:cs="Times New Roman"/>
              </w:rPr>
              <w:drawing>
                <wp:inline distT="0" distB="0" distL="0" distR="0">
                  <wp:extent cx="3215856" cy="2945281"/>
                  <wp:effectExtent l="19050" t="0" r="3594" b="0"/>
                  <wp:docPr id="1" name="Resim 1" descr="C:\Users\CASPER\Desktop\demir tab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PER\Desktop\demir tablo.png"/>
                          <pic:cNvPicPr>
                            <a:picLocks noChangeAspect="1" noChangeArrowheads="1"/>
                          </pic:cNvPicPr>
                        </pic:nvPicPr>
                        <pic:blipFill>
                          <a:blip r:embed="rId7"/>
                          <a:srcRect/>
                          <a:stretch>
                            <a:fillRect/>
                          </a:stretch>
                        </pic:blipFill>
                        <pic:spPr bwMode="auto">
                          <a:xfrm>
                            <a:off x="0" y="0"/>
                            <a:ext cx="3215856" cy="2945281"/>
                          </a:xfrm>
                          <a:prstGeom prst="rect">
                            <a:avLst/>
                          </a:prstGeom>
                          <a:noFill/>
                          <a:ln w="9525">
                            <a:noFill/>
                            <a:miter lim="800000"/>
                            <a:headEnd/>
                            <a:tailEnd/>
                          </a:ln>
                        </pic:spPr>
                      </pic:pic>
                    </a:graphicData>
                  </a:graphic>
                </wp:inline>
              </w:drawing>
            </w:r>
          </w:p>
        </w:tc>
      </w:tr>
      <w:tr w:rsidR="00EE03A0" w:rsidRPr="00D3243B" w:rsidTr="00D03248">
        <w:trPr>
          <w:trHeight w:val="284"/>
          <w:jc w:val="center"/>
        </w:trPr>
        <w:tc>
          <w:tcPr>
            <w:tcW w:w="540" w:type="dxa"/>
            <w:noWrap/>
            <w:vAlign w:val="center"/>
          </w:tcPr>
          <w:p w:rsidR="00EE03A0" w:rsidRPr="00D3243B" w:rsidRDefault="00EE03A0" w:rsidP="00D3243B">
            <w:pPr>
              <w:ind w:left="-70"/>
              <w:jc w:val="both"/>
              <w:rPr>
                <w:rFonts w:ascii="Times New Roman" w:hAnsi="Times New Roman" w:cs="Times New Roman"/>
              </w:rPr>
            </w:pPr>
            <w:r w:rsidRPr="00D3243B">
              <w:rPr>
                <w:rFonts w:ascii="Times New Roman" w:hAnsi="Times New Roman" w:cs="Times New Roman"/>
              </w:rPr>
              <w:lastRenderedPageBreak/>
              <w:t>1</w:t>
            </w:r>
            <w:r w:rsidR="000240D0" w:rsidRPr="00D3243B">
              <w:rPr>
                <w:rFonts w:ascii="Times New Roman" w:hAnsi="Times New Roman" w:cs="Times New Roman"/>
              </w:rPr>
              <w:t>0</w:t>
            </w:r>
          </w:p>
        </w:tc>
        <w:tc>
          <w:tcPr>
            <w:tcW w:w="1242" w:type="dxa"/>
            <w:vAlign w:val="center"/>
          </w:tcPr>
          <w:p w:rsidR="00EE03A0" w:rsidRPr="00D3243B" w:rsidRDefault="00114D0C" w:rsidP="00D3243B">
            <w:pPr>
              <w:ind w:left="-57" w:right="-113"/>
              <w:jc w:val="both"/>
              <w:rPr>
                <w:rFonts w:ascii="Times New Roman" w:hAnsi="Times New Roman" w:cs="Times New Roman"/>
              </w:rPr>
            </w:pPr>
            <w:r w:rsidRPr="00D3243B">
              <w:rPr>
                <w:rFonts w:ascii="Times New Roman" w:hAnsi="Times New Roman" w:cs="Times New Roman"/>
              </w:rPr>
              <w:t>15.120.1001</w:t>
            </w:r>
          </w:p>
        </w:tc>
        <w:tc>
          <w:tcPr>
            <w:tcW w:w="5812" w:type="dxa"/>
            <w:noWrap/>
            <w:vAlign w:val="center"/>
          </w:tcPr>
          <w:p w:rsidR="00EE03A0" w:rsidRPr="00D3243B" w:rsidRDefault="00E31C9E" w:rsidP="00D3243B">
            <w:pPr>
              <w:jc w:val="both"/>
              <w:rPr>
                <w:rFonts w:ascii="Times New Roman" w:hAnsi="Times New Roman" w:cs="Times New Roman"/>
              </w:rPr>
            </w:pPr>
            <w:r w:rsidRPr="00D3243B">
              <w:rPr>
                <w:rFonts w:ascii="Times New Roman" w:hAnsi="Times New Roman" w:cs="Times New Roman"/>
              </w:rPr>
              <w:t>Makine ile yumuşak ve sert toprak kazılması (serbest kazı)</w:t>
            </w:r>
          </w:p>
        </w:tc>
        <w:tc>
          <w:tcPr>
            <w:tcW w:w="567" w:type="dxa"/>
            <w:noWrap/>
            <w:vAlign w:val="center"/>
          </w:tcPr>
          <w:p w:rsidR="00EE03A0" w:rsidRPr="00D3243B" w:rsidRDefault="00E31C9E" w:rsidP="00D3243B">
            <w:pPr>
              <w:jc w:val="both"/>
              <w:rPr>
                <w:rFonts w:ascii="Times New Roman" w:hAnsi="Times New Roman" w:cs="Times New Roman"/>
              </w:rPr>
            </w:pPr>
            <w:r w:rsidRPr="00D3243B">
              <w:rPr>
                <w:rFonts w:ascii="Times New Roman" w:hAnsi="Times New Roman" w:cs="Times New Roman"/>
              </w:rPr>
              <w:t>m3</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430174" w:rsidRPr="00D3243B" w:rsidTr="00D03248">
        <w:trPr>
          <w:trHeight w:val="284"/>
          <w:jc w:val="center"/>
        </w:trPr>
        <w:tc>
          <w:tcPr>
            <w:tcW w:w="540" w:type="dxa"/>
            <w:vAlign w:val="center"/>
          </w:tcPr>
          <w:p w:rsidR="00430174" w:rsidRPr="00D3243B" w:rsidRDefault="00430174" w:rsidP="00D3243B">
            <w:pPr>
              <w:ind w:left="-70"/>
              <w:jc w:val="both"/>
              <w:rPr>
                <w:rFonts w:ascii="Times New Roman" w:hAnsi="Times New Roman" w:cs="Times New Roman"/>
              </w:rPr>
            </w:pPr>
          </w:p>
        </w:tc>
        <w:tc>
          <w:tcPr>
            <w:tcW w:w="9543" w:type="dxa"/>
            <w:gridSpan w:val="5"/>
            <w:vAlign w:val="center"/>
          </w:tcPr>
          <w:p w:rsidR="00E31C9E" w:rsidRPr="00D3243B" w:rsidRDefault="00E31C9E" w:rsidP="00D3243B">
            <w:pPr>
              <w:jc w:val="both"/>
              <w:rPr>
                <w:rFonts w:ascii="Times New Roman" w:hAnsi="Times New Roman" w:cs="Times New Roman"/>
              </w:rPr>
            </w:pPr>
            <w:r w:rsidRPr="00D3243B">
              <w:rPr>
                <w:rFonts w:ascii="Times New Roman" w:hAnsi="Times New Roman" w:cs="Times New Roman"/>
              </w:rPr>
              <w:t xml:space="preserve">Yumuşak ve sert toprak zeminde; makina ile kazının yapılması, taşıtlara yüklenmesi, 25 metreye kadar taşınması, depo, imla veya sedde yerinde boşaltılması, serilmesi, inşaat yapıldıktan sonra kazı yerinde kalan boşlukların doldurulması, kazı yeri, depo ve dolgunun tesviyesi ve düzeltilmesi için yapılan her türlü malzeme ve zayiatı, işçilik, araç ve gereç giderleri, müteahhit genel giderleri ve kârı dâhil, 1 m³ kazı fiyatı: </w:t>
            </w:r>
          </w:p>
          <w:p w:rsidR="00E31C9E" w:rsidRPr="00D3243B" w:rsidRDefault="00E31C9E" w:rsidP="00D3243B">
            <w:pPr>
              <w:jc w:val="both"/>
              <w:rPr>
                <w:rFonts w:ascii="Times New Roman" w:hAnsi="Times New Roman" w:cs="Times New Roman"/>
              </w:rPr>
            </w:pPr>
            <w:r w:rsidRPr="00D3243B">
              <w:rPr>
                <w:rFonts w:ascii="Times New Roman" w:hAnsi="Times New Roman" w:cs="Times New Roman"/>
              </w:rPr>
              <w:t xml:space="preserve">ÖLÇÜ: </w:t>
            </w:r>
          </w:p>
          <w:p w:rsidR="00E31C9E" w:rsidRPr="00D3243B" w:rsidRDefault="00E31C9E" w:rsidP="00D3243B">
            <w:pPr>
              <w:jc w:val="both"/>
              <w:rPr>
                <w:rFonts w:ascii="Times New Roman" w:hAnsi="Times New Roman" w:cs="Times New Roman"/>
              </w:rPr>
            </w:pPr>
            <w:r w:rsidRPr="00D3243B">
              <w:rPr>
                <w:rFonts w:ascii="Times New Roman" w:hAnsi="Times New Roman" w:cs="Times New Roman"/>
              </w:rPr>
              <w:t xml:space="preserve">Kazının hacmi kazı projesi üzerinden hesaplanır. </w:t>
            </w:r>
          </w:p>
          <w:p w:rsidR="00E31C9E" w:rsidRPr="00D3243B" w:rsidRDefault="00E31C9E" w:rsidP="00D3243B">
            <w:pPr>
              <w:jc w:val="both"/>
              <w:rPr>
                <w:rFonts w:ascii="Times New Roman" w:hAnsi="Times New Roman" w:cs="Times New Roman"/>
              </w:rPr>
            </w:pPr>
            <w:r w:rsidRPr="00D3243B">
              <w:rPr>
                <w:rFonts w:ascii="Times New Roman" w:hAnsi="Times New Roman" w:cs="Times New Roman"/>
              </w:rPr>
              <w:t xml:space="preserve">NOT: </w:t>
            </w:r>
          </w:p>
          <w:p w:rsidR="00430174" w:rsidRPr="00D3243B" w:rsidRDefault="00E31C9E" w:rsidP="00D3243B">
            <w:pPr>
              <w:jc w:val="both"/>
              <w:rPr>
                <w:rFonts w:ascii="Times New Roman" w:hAnsi="Times New Roman" w:cs="Times New Roman"/>
              </w:rPr>
            </w:pPr>
            <w:r w:rsidRPr="00D3243B">
              <w:rPr>
                <w:rFonts w:ascii="Times New Roman" w:hAnsi="Times New Roman" w:cs="Times New Roman"/>
              </w:rPr>
              <w:t>1)Bu birim fiyata 25 metre dışındaki taşıma, dolgunun sulama ve sıkıştırma bedelleri dâhil değildir. 2)Derinlik zammı ödenmez.</w:t>
            </w:r>
          </w:p>
        </w:tc>
      </w:tr>
      <w:tr w:rsidR="00EE03A0" w:rsidRPr="00D3243B" w:rsidTr="00D03248">
        <w:trPr>
          <w:trHeight w:val="284"/>
          <w:jc w:val="center"/>
        </w:trPr>
        <w:tc>
          <w:tcPr>
            <w:tcW w:w="540" w:type="dxa"/>
            <w:noWrap/>
            <w:vAlign w:val="center"/>
          </w:tcPr>
          <w:p w:rsidR="00EE03A0" w:rsidRPr="00D3243B" w:rsidRDefault="00EE03A0" w:rsidP="00D3243B">
            <w:pPr>
              <w:ind w:left="-70"/>
              <w:jc w:val="both"/>
              <w:rPr>
                <w:rFonts w:ascii="Times New Roman" w:hAnsi="Times New Roman" w:cs="Times New Roman"/>
              </w:rPr>
            </w:pPr>
            <w:r w:rsidRPr="00D3243B">
              <w:rPr>
                <w:rFonts w:ascii="Times New Roman" w:hAnsi="Times New Roman" w:cs="Times New Roman"/>
              </w:rPr>
              <w:t>1</w:t>
            </w:r>
            <w:r w:rsidR="000240D0" w:rsidRPr="00D3243B">
              <w:rPr>
                <w:rFonts w:ascii="Times New Roman" w:hAnsi="Times New Roman" w:cs="Times New Roman"/>
              </w:rPr>
              <w:t>1</w:t>
            </w:r>
          </w:p>
        </w:tc>
        <w:tc>
          <w:tcPr>
            <w:tcW w:w="1242" w:type="dxa"/>
            <w:vAlign w:val="center"/>
          </w:tcPr>
          <w:p w:rsidR="00EE03A0" w:rsidRPr="00D3243B" w:rsidRDefault="00114D0C" w:rsidP="00D3243B">
            <w:pPr>
              <w:ind w:left="-57" w:right="-113"/>
              <w:jc w:val="both"/>
              <w:rPr>
                <w:rFonts w:ascii="Times New Roman" w:hAnsi="Times New Roman" w:cs="Times New Roman"/>
              </w:rPr>
            </w:pPr>
            <w:r w:rsidRPr="00D3243B">
              <w:rPr>
                <w:rFonts w:ascii="Times New Roman" w:hAnsi="Times New Roman" w:cs="Times New Roman"/>
              </w:rPr>
              <w:t>15.190.1002</w:t>
            </w:r>
          </w:p>
        </w:tc>
        <w:tc>
          <w:tcPr>
            <w:tcW w:w="5812" w:type="dxa"/>
            <w:noWrap/>
            <w:vAlign w:val="center"/>
          </w:tcPr>
          <w:p w:rsidR="00EE03A0" w:rsidRPr="00D3243B" w:rsidRDefault="00E31C9E" w:rsidP="00D3243B">
            <w:pPr>
              <w:jc w:val="both"/>
              <w:rPr>
                <w:rFonts w:ascii="Times New Roman" w:hAnsi="Times New Roman" w:cs="Times New Roman"/>
              </w:rPr>
            </w:pPr>
            <w:r w:rsidRPr="00D3243B">
              <w:rPr>
                <w:rFonts w:ascii="Times New Roman" w:hAnsi="Times New Roman" w:cs="Times New Roman"/>
              </w:rPr>
              <w:t>Kuvars agregalı (gri) yüzey sertleştirici ve kür uygulaması (taze betonda)</w:t>
            </w:r>
          </w:p>
        </w:tc>
        <w:tc>
          <w:tcPr>
            <w:tcW w:w="567" w:type="dxa"/>
            <w:noWrap/>
            <w:vAlign w:val="center"/>
          </w:tcPr>
          <w:p w:rsidR="00EE03A0" w:rsidRPr="00D3243B" w:rsidRDefault="00E31C9E" w:rsidP="00D3243B">
            <w:pPr>
              <w:jc w:val="both"/>
              <w:rPr>
                <w:rFonts w:ascii="Times New Roman" w:hAnsi="Times New Roman" w:cs="Times New Roman"/>
              </w:rPr>
            </w:pPr>
            <w:r w:rsidRPr="00D3243B">
              <w:rPr>
                <w:rFonts w:ascii="Times New Roman" w:hAnsi="Times New Roman" w:cs="Times New Roman"/>
              </w:rPr>
              <w:t>m2</w:t>
            </w:r>
          </w:p>
        </w:tc>
        <w:tc>
          <w:tcPr>
            <w:tcW w:w="992" w:type="dxa"/>
            <w:noWrap/>
            <w:vAlign w:val="center"/>
          </w:tcPr>
          <w:p w:rsidR="00EE03A0" w:rsidRPr="00D3243B" w:rsidRDefault="00EE03A0" w:rsidP="00D3243B">
            <w:pPr>
              <w:ind w:left="-70"/>
              <w:jc w:val="both"/>
              <w:rPr>
                <w:rFonts w:ascii="Times New Roman" w:hAnsi="Times New Roman" w:cs="Times New Roman"/>
              </w:rPr>
            </w:pPr>
          </w:p>
        </w:tc>
        <w:tc>
          <w:tcPr>
            <w:tcW w:w="930" w:type="dxa"/>
            <w:noWrap/>
            <w:vAlign w:val="center"/>
          </w:tcPr>
          <w:p w:rsidR="00EE03A0" w:rsidRPr="00D3243B" w:rsidRDefault="00EE03A0" w:rsidP="00D3243B">
            <w:pPr>
              <w:ind w:left="-70"/>
              <w:jc w:val="both"/>
              <w:rPr>
                <w:rFonts w:ascii="Times New Roman" w:hAnsi="Times New Roman" w:cs="Times New Roman"/>
              </w:rPr>
            </w:pPr>
          </w:p>
        </w:tc>
      </w:tr>
      <w:tr w:rsidR="00430174" w:rsidRPr="00D3243B" w:rsidTr="00D03248">
        <w:trPr>
          <w:trHeight w:val="284"/>
          <w:jc w:val="center"/>
        </w:trPr>
        <w:tc>
          <w:tcPr>
            <w:tcW w:w="540" w:type="dxa"/>
            <w:vAlign w:val="center"/>
          </w:tcPr>
          <w:p w:rsidR="00430174" w:rsidRPr="00D3243B" w:rsidRDefault="00430174" w:rsidP="00D3243B">
            <w:pPr>
              <w:ind w:left="-70"/>
              <w:jc w:val="both"/>
              <w:rPr>
                <w:rFonts w:ascii="Times New Roman" w:hAnsi="Times New Roman" w:cs="Times New Roman"/>
              </w:rPr>
            </w:pPr>
          </w:p>
        </w:tc>
        <w:tc>
          <w:tcPr>
            <w:tcW w:w="9543" w:type="dxa"/>
            <w:gridSpan w:val="5"/>
            <w:vAlign w:val="center"/>
          </w:tcPr>
          <w:p w:rsidR="00E31C9E" w:rsidRPr="00D3243B" w:rsidRDefault="00E31C9E" w:rsidP="00D3243B">
            <w:pPr>
              <w:jc w:val="both"/>
              <w:rPr>
                <w:rFonts w:ascii="Times New Roman" w:hAnsi="Times New Roman" w:cs="Times New Roman"/>
              </w:rPr>
            </w:pPr>
            <w:r w:rsidRPr="00D3243B">
              <w:rPr>
                <w:rFonts w:ascii="Times New Roman" w:hAnsi="Times New Roman" w:cs="Times New Roman"/>
              </w:rPr>
              <w:t xml:space="preserve">Projesine uygun dökülmüş beton üzerine, birinci aşamada Kuvars agregalı gri yüzey sertleştiricinin yaklaşık 3,5 kg/m² sarfiyatla, homojen dağılacak şekilde serpilemesi, perdah makinası ile tepsi perdah yapılması, ikinci aşamada Kuvars agregalı gri yüzey sertleştiricinin yaklaşık 1,5 kg/m² sarfiyatla, homojen dağılacak şekilde serpilemesi ve betonun prizini alıncaya dek perdah makinası ile tepsi perdah yapılması, ardından perdah makinası ile istenilen parlaklık elde edilinceye dek bıçak perdah yapılması, istenilen parlaklık elde edildikten sonra,akrilik esaslı sıvı kür malzemesinin 0,200 kg/m² sarfiyat ile fırça rulo yada püskürtme yöntemi ile yüzeye uygulanması her türlü malzeme ve zayiatı, işçilik, iş yerinde yükleme, yatay ve düşey taşıma, boşaltma ile müteahhit karı ve genel giderler dahil, 1 m² fiyatı: </w:t>
            </w:r>
          </w:p>
          <w:p w:rsidR="00E31C9E" w:rsidRPr="00D3243B" w:rsidRDefault="00E31C9E" w:rsidP="00D3243B">
            <w:pPr>
              <w:jc w:val="both"/>
              <w:rPr>
                <w:rFonts w:ascii="Times New Roman" w:hAnsi="Times New Roman" w:cs="Times New Roman"/>
              </w:rPr>
            </w:pPr>
            <w:r w:rsidRPr="00D3243B">
              <w:rPr>
                <w:rFonts w:ascii="Times New Roman" w:hAnsi="Times New Roman" w:cs="Times New Roman"/>
              </w:rPr>
              <w:t xml:space="preserve">ÖLÇÜ: </w:t>
            </w:r>
          </w:p>
          <w:p w:rsidR="00E31C9E" w:rsidRPr="00D3243B" w:rsidRDefault="00E31C9E" w:rsidP="00D3243B">
            <w:pPr>
              <w:jc w:val="both"/>
              <w:rPr>
                <w:rFonts w:ascii="Times New Roman" w:hAnsi="Times New Roman" w:cs="Times New Roman"/>
              </w:rPr>
            </w:pPr>
            <w:r w:rsidRPr="00D3243B">
              <w:rPr>
                <w:rFonts w:ascii="Times New Roman" w:hAnsi="Times New Roman" w:cs="Times New Roman"/>
              </w:rPr>
              <w:t xml:space="preserve">Proje üzerinden uygulama yapılan alan hesaplanır. </w:t>
            </w:r>
          </w:p>
          <w:p w:rsidR="00E31C9E" w:rsidRPr="00D3243B" w:rsidRDefault="00E31C9E" w:rsidP="00D3243B">
            <w:pPr>
              <w:jc w:val="both"/>
              <w:rPr>
                <w:rFonts w:ascii="Times New Roman" w:hAnsi="Times New Roman" w:cs="Times New Roman"/>
              </w:rPr>
            </w:pPr>
            <w:r w:rsidRPr="00D3243B">
              <w:rPr>
                <w:rFonts w:ascii="Times New Roman" w:hAnsi="Times New Roman" w:cs="Times New Roman"/>
              </w:rPr>
              <w:t xml:space="preserve">NOT: </w:t>
            </w:r>
          </w:p>
          <w:p w:rsidR="00430174" w:rsidRPr="00D3243B" w:rsidRDefault="00E31C9E" w:rsidP="00D3243B">
            <w:pPr>
              <w:jc w:val="both"/>
              <w:rPr>
                <w:rFonts w:ascii="Times New Roman" w:hAnsi="Times New Roman" w:cs="Times New Roman"/>
              </w:rPr>
            </w:pPr>
            <w:r w:rsidRPr="00D3243B">
              <w:rPr>
                <w:rFonts w:ascii="Times New Roman" w:hAnsi="Times New Roman" w:cs="Times New Roman"/>
              </w:rPr>
              <w:t>Yüzey sertleştirci uygulamalarında birinci aşamada, kullanılacak toplam malzemenin yaklaşık 2/3'ü, ikinci aşamada ise kullanılacak toplam malzemenin yaklaşık 1/3' ü uygulanmalıdır.</w:t>
            </w:r>
          </w:p>
        </w:tc>
      </w:tr>
    </w:tbl>
    <w:p w:rsidR="004771C6" w:rsidRPr="00D3243B" w:rsidRDefault="004771C6" w:rsidP="00D3243B">
      <w:pPr>
        <w:jc w:val="both"/>
        <w:rPr>
          <w:rFonts w:ascii="Times New Roman" w:hAnsi="Times New Roman" w:cs="Times New Roman"/>
        </w:rPr>
      </w:pPr>
    </w:p>
    <w:p w:rsidR="004771C6" w:rsidRPr="00D3243B" w:rsidRDefault="004771C6" w:rsidP="00D3243B">
      <w:pPr>
        <w:jc w:val="both"/>
        <w:rPr>
          <w:rFonts w:ascii="Times New Roman" w:hAnsi="Times New Roman" w:cs="Times New Roman"/>
          <w:b/>
          <w:bCs/>
        </w:rPr>
      </w:pPr>
    </w:p>
    <w:p w:rsidR="004771C6" w:rsidRPr="00E31C9E" w:rsidRDefault="004771C6" w:rsidP="00D3243B">
      <w:pPr>
        <w:jc w:val="both"/>
      </w:pPr>
    </w:p>
    <w:sectPr w:rsidR="004771C6" w:rsidRPr="00E31C9E" w:rsidSect="00E31C9E">
      <w:headerReference w:type="default" r:id="rId8"/>
      <w:pgSz w:w="11907" w:h="16840" w:code="9"/>
      <w:pgMar w:top="567" w:right="567" w:bottom="1134" w:left="1134" w:header="1134" w:footer="567"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F3A" w:rsidRDefault="00237F3A">
      <w:r>
        <w:separator/>
      </w:r>
    </w:p>
  </w:endnote>
  <w:endnote w:type="continuationSeparator" w:id="1">
    <w:p w:rsidR="00237F3A" w:rsidRDefault="00237F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Arial">
    <w:panose1 w:val="020B0604020202020204"/>
    <w:charset w:val="A2"/>
    <w:family w:val="swiss"/>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F3A" w:rsidRDefault="00237F3A">
      <w:r>
        <w:separator/>
      </w:r>
    </w:p>
  </w:footnote>
  <w:footnote w:type="continuationSeparator" w:id="1">
    <w:p w:rsidR="00237F3A" w:rsidRDefault="00237F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224" w:type="pct"/>
      <w:jc w:val="center"/>
      <w:tblLook w:val="04A0"/>
    </w:tblPr>
    <w:tblGrid>
      <w:gridCol w:w="222"/>
      <w:gridCol w:w="10445"/>
      <w:gridCol w:w="222"/>
    </w:tblGrid>
    <w:tr w:rsidR="007D1E97" w:rsidTr="00655CAB">
      <w:trPr>
        <w:jc w:val="center"/>
      </w:trPr>
      <w:tc>
        <w:tcPr>
          <w:tcW w:w="50" w:type="pct"/>
          <w:vAlign w:val="center"/>
          <w:hideMark/>
        </w:tcPr>
        <w:p w:rsidR="007D1E97" w:rsidRDefault="007D1E97">
          <w:pPr>
            <w:pStyle w:val="stbilgi"/>
            <w:tabs>
              <w:tab w:val="left" w:pos="4290"/>
            </w:tabs>
            <w:spacing w:line="276" w:lineRule="auto"/>
            <w:jc w:val="center"/>
          </w:pPr>
        </w:p>
      </w:tc>
      <w:tc>
        <w:tcPr>
          <w:tcW w:w="4950" w:type="pct"/>
          <w:vAlign w:val="center"/>
          <w:hideMark/>
        </w:tcPr>
        <w:p w:rsidR="007D1E97" w:rsidRDefault="007D1E97">
          <w:pPr>
            <w:pStyle w:val="stbilgi"/>
            <w:tabs>
              <w:tab w:val="left" w:pos="708"/>
            </w:tabs>
            <w:spacing w:line="276" w:lineRule="auto"/>
            <w:ind w:left="-109" w:right="-109"/>
            <w:jc w:val="center"/>
          </w:pPr>
        </w:p>
      </w:tc>
      <w:tc>
        <w:tcPr>
          <w:tcW w:w="50" w:type="pct"/>
        </w:tcPr>
        <w:p w:rsidR="007D1E97" w:rsidRDefault="007D1E97">
          <w:pPr>
            <w:pStyle w:val="stbilgi"/>
            <w:tabs>
              <w:tab w:val="left" w:pos="708"/>
            </w:tabs>
            <w:spacing w:line="276" w:lineRule="auto"/>
            <w:ind w:right="2276"/>
            <w:jc w:val="center"/>
          </w:pPr>
        </w:p>
      </w:tc>
    </w:tr>
  </w:tbl>
  <w:p w:rsidR="00E31C9E" w:rsidRPr="00E31C9E" w:rsidRDefault="00E31C9E" w:rsidP="00E31C9E">
    <w:pPr>
      <w:spacing w:before="120"/>
      <w:jc w:val="center"/>
      <w:rPr>
        <w:b/>
        <w:bCs/>
        <w:sz w:val="24"/>
        <w:szCs w:val="24"/>
      </w:rPr>
    </w:pPr>
    <w:r>
      <w:rPr>
        <w:b/>
        <w:bCs/>
        <w:sz w:val="24"/>
        <w:szCs w:val="24"/>
      </w:rPr>
      <w:t>PROJE BİRİM FİYAT POZ TARİFLERİ</w:t>
    </w:r>
  </w:p>
  <w:p w:rsidR="007D1E97" w:rsidRDefault="007D1E97" w:rsidP="00F254FD">
    <w:pPr>
      <w:jc w:val="center"/>
      <w:rPr>
        <w:b/>
        <w:bCs/>
      </w:rPr>
    </w:pPr>
  </w:p>
  <w:tbl>
    <w:tblPr>
      <w:tblW w:w="10083" w:type="dxa"/>
      <w:jc w:val="center"/>
      <w:tblLayout w:type="fixed"/>
      <w:tblCellMar>
        <w:left w:w="70" w:type="dxa"/>
        <w:right w:w="70" w:type="dxa"/>
      </w:tblCellMar>
      <w:tblLook w:val="0000"/>
    </w:tblPr>
    <w:tblGrid>
      <w:gridCol w:w="540"/>
      <w:gridCol w:w="1242"/>
      <w:gridCol w:w="5812"/>
      <w:gridCol w:w="567"/>
      <w:gridCol w:w="56"/>
      <w:gridCol w:w="936"/>
      <w:gridCol w:w="930"/>
    </w:tblGrid>
    <w:tr w:rsidR="007D1E97" w:rsidRPr="00955CFA" w:rsidTr="00D03248">
      <w:trPr>
        <w:trHeight w:val="340"/>
        <w:jc w:val="center"/>
      </w:trPr>
      <w:tc>
        <w:tcPr>
          <w:tcW w:w="8217" w:type="dxa"/>
          <w:gridSpan w:val="5"/>
          <w:tcBorders>
            <w:top w:val="nil"/>
            <w:left w:val="nil"/>
            <w:bottom w:val="single" w:sz="4" w:space="0" w:color="7F7F7F"/>
            <w:right w:val="nil"/>
          </w:tcBorders>
          <w:noWrap/>
          <w:vAlign w:val="center"/>
        </w:tcPr>
        <w:p w:rsidR="007D1E97" w:rsidRPr="00955CFA" w:rsidRDefault="007D1E97" w:rsidP="00D3243B">
          <w:r w:rsidRPr="00955CFA">
            <w:rPr>
              <w:b/>
              <w:bCs/>
              <w:lang w:val="en-US"/>
            </w:rPr>
            <w:t>İşin Adı</w:t>
          </w:r>
          <w:r>
            <w:rPr>
              <w:b/>
              <w:bCs/>
              <w:lang w:val="en-US"/>
            </w:rPr>
            <w:t xml:space="preserve">: </w:t>
          </w:r>
          <w:r w:rsidR="0004177E">
            <w:rPr>
              <w:bCs/>
            </w:rPr>
            <w:t>Muhtelif mahallelerde</w:t>
          </w:r>
          <w:r w:rsidR="00D3243B">
            <w:rPr>
              <w:bCs/>
            </w:rPr>
            <w:t xml:space="preserve"> </w:t>
          </w:r>
          <w:r w:rsidR="00D3243B">
            <w:rPr>
              <w:bCs/>
              <w:lang w:val="en-US"/>
            </w:rPr>
            <w:t>10X20 mt</w:t>
          </w:r>
          <w:r w:rsidR="00D3243B">
            <w:rPr>
              <w:bCs/>
            </w:rPr>
            <w:t xml:space="preserve"> </w:t>
          </w:r>
          <w:r w:rsidR="0004177E">
            <w:rPr>
              <w:bCs/>
            </w:rPr>
            <w:t>çelik sundurma yapım işi</w:t>
          </w:r>
        </w:p>
      </w:tc>
      <w:tc>
        <w:tcPr>
          <w:tcW w:w="1866" w:type="dxa"/>
          <w:gridSpan w:val="2"/>
          <w:tcBorders>
            <w:top w:val="nil"/>
            <w:left w:val="nil"/>
            <w:bottom w:val="single" w:sz="4" w:space="0" w:color="7F7F7F"/>
            <w:right w:val="nil"/>
          </w:tcBorders>
          <w:noWrap/>
          <w:vAlign w:val="center"/>
        </w:tcPr>
        <w:p w:rsidR="007D1E97" w:rsidRPr="00BF7769" w:rsidRDefault="007D1E97" w:rsidP="00025879">
          <w:pPr>
            <w:jc w:val="right"/>
            <w:rPr>
              <w:rFonts w:ascii="Arial TUR" w:hAnsi="Arial TUR" w:cs="Arial TUR"/>
            </w:rPr>
          </w:pPr>
          <w:r w:rsidRPr="00BF7769">
            <w:rPr>
              <w:rFonts w:ascii="Arial TUR" w:hAnsi="Arial TUR" w:cs="Arial TUR"/>
            </w:rPr>
            <w:t xml:space="preserve">Sayfa </w:t>
          </w:r>
          <w:r w:rsidR="006B76F4" w:rsidRPr="00BF7769">
            <w:rPr>
              <w:rFonts w:ascii="Arial TUR" w:hAnsi="Arial TUR" w:cs="Arial TUR"/>
              <w:bCs/>
            </w:rPr>
            <w:fldChar w:fldCharType="begin"/>
          </w:r>
          <w:r w:rsidRPr="00BF7769">
            <w:rPr>
              <w:rFonts w:ascii="Arial TUR" w:hAnsi="Arial TUR" w:cs="Arial TUR"/>
              <w:bCs/>
            </w:rPr>
            <w:instrText>PAGE  \* Arabic  \* MERGEFORMAT</w:instrText>
          </w:r>
          <w:r w:rsidR="006B76F4" w:rsidRPr="00BF7769">
            <w:rPr>
              <w:rFonts w:ascii="Arial TUR" w:hAnsi="Arial TUR" w:cs="Arial TUR"/>
              <w:bCs/>
            </w:rPr>
            <w:fldChar w:fldCharType="separate"/>
          </w:r>
          <w:r w:rsidR="00D3243B">
            <w:rPr>
              <w:rFonts w:ascii="Arial TUR" w:hAnsi="Arial TUR" w:cs="Arial TUR"/>
              <w:bCs/>
              <w:noProof/>
            </w:rPr>
            <w:t>1</w:t>
          </w:r>
          <w:r w:rsidR="006B76F4" w:rsidRPr="00BF7769">
            <w:rPr>
              <w:rFonts w:ascii="Arial TUR" w:hAnsi="Arial TUR" w:cs="Arial TUR"/>
              <w:bCs/>
            </w:rPr>
            <w:fldChar w:fldCharType="end"/>
          </w:r>
          <w:r w:rsidRPr="00BF7769">
            <w:rPr>
              <w:rFonts w:ascii="Arial TUR" w:hAnsi="Arial TUR" w:cs="Arial TUR"/>
            </w:rPr>
            <w:t xml:space="preserve"> / </w:t>
          </w:r>
          <w:fldSimple w:instr="NUMPAGES  \* Arabic  \* MERGEFORMAT">
            <w:r w:rsidR="00D3243B" w:rsidRPr="00D3243B">
              <w:rPr>
                <w:rFonts w:ascii="Arial TUR" w:hAnsi="Arial TUR" w:cs="Arial TUR"/>
                <w:bCs/>
                <w:noProof/>
              </w:rPr>
              <w:t>4</w:t>
            </w:r>
          </w:fldSimple>
        </w:p>
      </w:tc>
    </w:tr>
    <w:tr w:rsidR="007D1E97" w:rsidRPr="002F04C4" w:rsidTr="005968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jc w:val="center"/>
      </w:trPr>
      <w:tc>
        <w:tcPr>
          <w:tcW w:w="540" w:type="dxa"/>
          <w:tcBorders>
            <w:top w:val="single" w:sz="4" w:space="0" w:color="7F7F7F"/>
            <w:left w:val="single" w:sz="4" w:space="0" w:color="7F7F7F"/>
            <w:bottom w:val="single" w:sz="4" w:space="0" w:color="7F7F7F"/>
            <w:right w:val="single" w:sz="4" w:space="0" w:color="7F7F7F"/>
          </w:tcBorders>
          <w:noWrap/>
          <w:vAlign w:val="center"/>
        </w:tcPr>
        <w:p w:rsidR="007D1E97" w:rsidRDefault="007D1E97" w:rsidP="001E550D">
          <w:pPr>
            <w:jc w:val="center"/>
            <w:rPr>
              <w:b/>
              <w:bCs/>
              <w:sz w:val="16"/>
              <w:szCs w:val="16"/>
            </w:rPr>
          </w:pPr>
          <w:r>
            <w:rPr>
              <w:b/>
              <w:bCs/>
              <w:sz w:val="16"/>
              <w:szCs w:val="16"/>
            </w:rPr>
            <w:t>S.</w:t>
          </w:r>
        </w:p>
        <w:p w:rsidR="007D1E97" w:rsidRPr="002F04C4" w:rsidRDefault="007D1E97" w:rsidP="001E550D">
          <w:pPr>
            <w:jc w:val="center"/>
            <w:rPr>
              <w:b/>
              <w:bCs/>
              <w:sz w:val="16"/>
              <w:szCs w:val="16"/>
            </w:rPr>
          </w:pPr>
          <w:r w:rsidRPr="002F04C4">
            <w:rPr>
              <w:b/>
              <w:bCs/>
              <w:sz w:val="16"/>
              <w:szCs w:val="16"/>
            </w:rPr>
            <w:t>No</w:t>
          </w:r>
        </w:p>
      </w:tc>
      <w:tc>
        <w:tcPr>
          <w:tcW w:w="1242" w:type="dxa"/>
          <w:tcBorders>
            <w:top w:val="single" w:sz="4" w:space="0" w:color="7F7F7F"/>
            <w:left w:val="single" w:sz="4" w:space="0" w:color="7F7F7F"/>
            <w:bottom w:val="single" w:sz="4" w:space="0" w:color="7F7F7F"/>
            <w:right w:val="single" w:sz="4" w:space="0" w:color="7F7F7F"/>
          </w:tcBorders>
          <w:vAlign w:val="center"/>
        </w:tcPr>
        <w:p w:rsidR="007D1E97" w:rsidRPr="002F04C4" w:rsidRDefault="007D1E97" w:rsidP="001E550D">
          <w:pPr>
            <w:jc w:val="center"/>
            <w:rPr>
              <w:b/>
              <w:bCs/>
              <w:sz w:val="16"/>
              <w:szCs w:val="16"/>
            </w:rPr>
          </w:pPr>
          <w:r w:rsidRPr="002F04C4">
            <w:rPr>
              <w:b/>
              <w:bCs/>
              <w:sz w:val="16"/>
              <w:szCs w:val="16"/>
            </w:rPr>
            <w:t>Poz No</w:t>
          </w:r>
        </w:p>
      </w:tc>
      <w:tc>
        <w:tcPr>
          <w:tcW w:w="5812" w:type="dxa"/>
          <w:tcBorders>
            <w:top w:val="single" w:sz="4" w:space="0" w:color="7F7F7F"/>
            <w:left w:val="single" w:sz="4" w:space="0" w:color="7F7F7F"/>
            <w:bottom w:val="single" w:sz="4" w:space="0" w:color="7F7F7F"/>
            <w:right w:val="single" w:sz="4" w:space="0" w:color="7F7F7F"/>
          </w:tcBorders>
          <w:noWrap/>
          <w:vAlign w:val="center"/>
        </w:tcPr>
        <w:p w:rsidR="007D1E97" w:rsidRPr="002F04C4" w:rsidRDefault="007D1E97" w:rsidP="001E550D">
          <w:pPr>
            <w:jc w:val="center"/>
            <w:rPr>
              <w:b/>
              <w:bCs/>
              <w:sz w:val="16"/>
              <w:szCs w:val="16"/>
            </w:rPr>
          </w:pPr>
          <w:r w:rsidRPr="002F04C4">
            <w:rPr>
              <w:b/>
              <w:bCs/>
              <w:sz w:val="16"/>
              <w:szCs w:val="16"/>
            </w:rPr>
            <w:t>İmalatın Cinsi</w:t>
          </w:r>
        </w:p>
      </w:tc>
      <w:tc>
        <w:tcPr>
          <w:tcW w:w="567" w:type="dxa"/>
          <w:tcBorders>
            <w:top w:val="single" w:sz="4" w:space="0" w:color="7F7F7F"/>
            <w:left w:val="single" w:sz="4" w:space="0" w:color="7F7F7F"/>
            <w:bottom w:val="single" w:sz="4" w:space="0" w:color="7F7F7F"/>
            <w:right w:val="single" w:sz="4" w:space="0" w:color="7F7F7F"/>
          </w:tcBorders>
          <w:noWrap/>
          <w:vAlign w:val="center"/>
        </w:tcPr>
        <w:p w:rsidR="007D1E97" w:rsidRPr="002F04C4" w:rsidRDefault="007D1E97" w:rsidP="001E550D">
          <w:pPr>
            <w:ind w:left="-70" w:right="-70"/>
            <w:jc w:val="center"/>
            <w:rPr>
              <w:b/>
              <w:bCs/>
              <w:sz w:val="16"/>
              <w:szCs w:val="16"/>
            </w:rPr>
          </w:pPr>
          <w:r w:rsidRPr="002F04C4">
            <w:rPr>
              <w:b/>
              <w:bCs/>
              <w:sz w:val="16"/>
              <w:szCs w:val="16"/>
            </w:rPr>
            <w:t>Birim</w:t>
          </w:r>
        </w:p>
      </w:tc>
      <w:tc>
        <w:tcPr>
          <w:tcW w:w="992" w:type="dxa"/>
          <w:gridSpan w:val="2"/>
          <w:tcBorders>
            <w:top w:val="single" w:sz="4" w:space="0" w:color="7F7F7F"/>
            <w:left w:val="single" w:sz="4" w:space="0" w:color="7F7F7F"/>
            <w:bottom w:val="single" w:sz="4" w:space="0" w:color="7F7F7F"/>
            <w:right w:val="single" w:sz="4" w:space="0" w:color="7F7F7F"/>
          </w:tcBorders>
          <w:noWrap/>
          <w:vAlign w:val="center"/>
        </w:tcPr>
        <w:p w:rsidR="007D1E97" w:rsidRPr="002F04C4" w:rsidRDefault="007D1E97" w:rsidP="001E550D">
          <w:pPr>
            <w:jc w:val="center"/>
            <w:rPr>
              <w:b/>
              <w:bCs/>
              <w:sz w:val="16"/>
              <w:szCs w:val="16"/>
            </w:rPr>
          </w:pPr>
          <w:r w:rsidRPr="002F04C4">
            <w:rPr>
              <w:b/>
              <w:bCs/>
              <w:sz w:val="16"/>
              <w:szCs w:val="16"/>
            </w:rPr>
            <w:t>Miktarı</w:t>
          </w:r>
        </w:p>
      </w:tc>
      <w:tc>
        <w:tcPr>
          <w:tcW w:w="930" w:type="dxa"/>
          <w:tcBorders>
            <w:top w:val="single" w:sz="4" w:space="0" w:color="7F7F7F"/>
            <w:left w:val="single" w:sz="4" w:space="0" w:color="7F7F7F"/>
            <w:bottom w:val="single" w:sz="4" w:space="0" w:color="7F7F7F"/>
            <w:right w:val="single" w:sz="4" w:space="0" w:color="7F7F7F"/>
          </w:tcBorders>
          <w:noWrap/>
          <w:vAlign w:val="center"/>
        </w:tcPr>
        <w:p w:rsidR="007D1E97" w:rsidRDefault="007D1E97" w:rsidP="001E550D">
          <w:pPr>
            <w:ind w:left="-70"/>
            <w:jc w:val="center"/>
            <w:rPr>
              <w:b/>
              <w:bCs/>
              <w:sz w:val="16"/>
              <w:szCs w:val="16"/>
            </w:rPr>
          </w:pPr>
          <w:r w:rsidRPr="002F04C4">
            <w:rPr>
              <w:b/>
              <w:bCs/>
              <w:sz w:val="16"/>
              <w:szCs w:val="16"/>
            </w:rPr>
            <w:t>Pursantaj</w:t>
          </w:r>
        </w:p>
        <w:p w:rsidR="007D1E97" w:rsidRPr="002F04C4" w:rsidRDefault="007D1E97" w:rsidP="001E550D">
          <w:pPr>
            <w:jc w:val="center"/>
            <w:rPr>
              <w:b/>
              <w:bCs/>
              <w:sz w:val="16"/>
              <w:szCs w:val="16"/>
            </w:rPr>
          </w:pPr>
          <w:r>
            <w:rPr>
              <w:b/>
              <w:bCs/>
              <w:sz w:val="16"/>
              <w:szCs w:val="16"/>
            </w:rPr>
            <w:t>(%)</w:t>
          </w: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rsids>
    <w:rsidRoot w:val="00872557"/>
    <w:rsid w:val="00007CAB"/>
    <w:rsid w:val="000143D8"/>
    <w:rsid w:val="0001499A"/>
    <w:rsid w:val="00023BD9"/>
    <w:rsid w:val="000240D0"/>
    <w:rsid w:val="00025879"/>
    <w:rsid w:val="0004177E"/>
    <w:rsid w:val="0008152C"/>
    <w:rsid w:val="00082BB3"/>
    <w:rsid w:val="00090A84"/>
    <w:rsid w:val="000A3DE1"/>
    <w:rsid w:val="000C007C"/>
    <w:rsid w:val="000C3AB7"/>
    <w:rsid w:val="000C4B70"/>
    <w:rsid w:val="000C4DFD"/>
    <w:rsid w:val="000C5DBB"/>
    <w:rsid w:val="000D016C"/>
    <w:rsid w:val="000D3C80"/>
    <w:rsid w:val="000F5996"/>
    <w:rsid w:val="000F5AAA"/>
    <w:rsid w:val="00112929"/>
    <w:rsid w:val="00113853"/>
    <w:rsid w:val="00114D0C"/>
    <w:rsid w:val="001303F7"/>
    <w:rsid w:val="00155BC9"/>
    <w:rsid w:val="00166133"/>
    <w:rsid w:val="001853D8"/>
    <w:rsid w:val="001C6A1E"/>
    <w:rsid w:val="001E550D"/>
    <w:rsid w:val="001E5DA8"/>
    <w:rsid w:val="00201857"/>
    <w:rsid w:val="002053B5"/>
    <w:rsid w:val="00213CD9"/>
    <w:rsid w:val="002328B1"/>
    <w:rsid w:val="002357BE"/>
    <w:rsid w:val="00237F3A"/>
    <w:rsid w:val="0025294F"/>
    <w:rsid w:val="00292094"/>
    <w:rsid w:val="002A5646"/>
    <w:rsid w:val="002A69E7"/>
    <w:rsid w:val="002C23ED"/>
    <w:rsid w:val="002D6CCE"/>
    <w:rsid w:val="002E1E9C"/>
    <w:rsid w:val="002E755A"/>
    <w:rsid w:val="002F04C4"/>
    <w:rsid w:val="003204F7"/>
    <w:rsid w:val="0033763C"/>
    <w:rsid w:val="003409F5"/>
    <w:rsid w:val="003667CB"/>
    <w:rsid w:val="00395BD5"/>
    <w:rsid w:val="003B474D"/>
    <w:rsid w:val="003B6C8E"/>
    <w:rsid w:val="003E1F3A"/>
    <w:rsid w:val="003E3C6F"/>
    <w:rsid w:val="003F1BED"/>
    <w:rsid w:val="003F6DAB"/>
    <w:rsid w:val="0040508B"/>
    <w:rsid w:val="0042773F"/>
    <w:rsid w:val="00430174"/>
    <w:rsid w:val="004442F7"/>
    <w:rsid w:val="00445426"/>
    <w:rsid w:val="0045215D"/>
    <w:rsid w:val="00453505"/>
    <w:rsid w:val="00455B6C"/>
    <w:rsid w:val="00460B34"/>
    <w:rsid w:val="00463B0B"/>
    <w:rsid w:val="00476D9C"/>
    <w:rsid w:val="004771C6"/>
    <w:rsid w:val="00483BC0"/>
    <w:rsid w:val="004B4139"/>
    <w:rsid w:val="004C21E9"/>
    <w:rsid w:val="004E4902"/>
    <w:rsid w:val="004F0EE3"/>
    <w:rsid w:val="005003DE"/>
    <w:rsid w:val="00501C64"/>
    <w:rsid w:val="00520B4B"/>
    <w:rsid w:val="00525138"/>
    <w:rsid w:val="0055275B"/>
    <w:rsid w:val="0055446A"/>
    <w:rsid w:val="005553CA"/>
    <w:rsid w:val="00570F61"/>
    <w:rsid w:val="00587384"/>
    <w:rsid w:val="00591584"/>
    <w:rsid w:val="0059681C"/>
    <w:rsid w:val="005B5F82"/>
    <w:rsid w:val="005D70FA"/>
    <w:rsid w:val="005E28A5"/>
    <w:rsid w:val="005E54AF"/>
    <w:rsid w:val="005F092A"/>
    <w:rsid w:val="006023AD"/>
    <w:rsid w:val="00636A12"/>
    <w:rsid w:val="00642997"/>
    <w:rsid w:val="00650869"/>
    <w:rsid w:val="00655CAB"/>
    <w:rsid w:val="0066459B"/>
    <w:rsid w:val="006A0434"/>
    <w:rsid w:val="006A54EB"/>
    <w:rsid w:val="006B76F4"/>
    <w:rsid w:val="006C064E"/>
    <w:rsid w:val="006C76EB"/>
    <w:rsid w:val="006D7E1A"/>
    <w:rsid w:val="006E39C8"/>
    <w:rsid w:val="00707858"/>
    <w:rsid w:val="007103AD"/>
    <w:rsid w:val="007213E5"/>
    <w:rsid w:val="00765801"/>
    <w:rsid w:val="00777BCC"/>
    <w:rsid w:val="00777D1A"/>
    <w:rsid w:val="00784289"/>
    <w:rsid w:val="00791E05"/>
    <w:rsid w:val="00791E66"/>
    <w:rsid w:val="00794E7F"/>
    <w:rsid w:val="007B055F"/>
    <w:rsid w:val="007B6F00"/>
    <w:rsid w:val="007D1E97"/>
    <w:rsid w:val="007E78D4"/>
    <w:rsid w:val="007F2C9B"/>
    <w:rsid w:val="00806E34"/>
    <w:rsid w:val="00824D4D"/>
    <w:rsid w:val="00833BE5"/>
    <w:rsid w:val="00834C73"/>
    <w:rsid w:val="00846106"/>
    <w:rsid w:val="00872557"/>
    <w:rsid w:val="008A5646"/>
    <w:rsid w:val="008B741A"/>
    <w:rsid w:val="008C7837"/>
    <w:rsid w:val="008E2041"/>
    <w:rsid w:val="008E7721"/>
    <w:rsid w:val="008F442D"/>
    <w:rsid w:val="0091436B"/>
    <w:rsid w:val="00932E17"/>
    <w:rsid w:val="009335F8"/>
    <w:rsid w:val="00955CFA"/>
    <w:rsid w:val="009707FF"/>
    <w:rsid w:val="00971126"/>
    <w:rsid w:val="00990640"/>
    <w:rsid w:val="009A144A"/>
    <w:rsid w:val="009A4FA6"/>
    <w:rsid w:val="009B2A78"/>
    <w:rsid w:val="009B5B0A"/>
    <w:rsid w:val="009F2733"/>
    <w:rsid w:val="00A00625"/>
    <w:rsid w:val="00A049A3"/>
    <w:rsid w:val="00A5047D"/>
    <w:rsid w:val="00A6025A"/>
    <w:rsid w:val="00A659AC"/>
    <w:rsid w:val="00A700A6"/>
    <w:rsid w:val="00A82FC1"/>
    <w:rsid w:val="00A90965"/>
    <w:rsid w:val="00A93E23"/>
    <w:rsid w:val="00AB34AA"/>
    <w:rsid w:val="00AC74CB"/>
    <w:rsid w:val="00AF06BF"/>
    <w:rsid w:val="00AF401B"/>
    <w:rsid w:val="00AF6527"/>
    <w:rsid w:val="00B06D8C"/>
    <w:rsid w:val="00B10F2C"/>
    <w:rsid w:val="00B17C81"/>
    <w:rsid w:val="00B30B80"/>
    <w:rsid w:val="00B411DF"/>
    <w:rsid w:val="00B44C36"/>
    <w:rsid w:val="00B504B2"/>
    <w:rsid w:val="00B5659E"/>
    <w:rsid w:val="00B623B7"/>
    <w:rsid w:val="00B83B07"/>
    <w:rsid w:val="00B94C75"/>
    <w:rsid w:val="00BA13EB"/>
    <w:rsid w:val="00BA6A7F"/>
    <w:rsid w:val="00BF697E"/>
    <w:rsid w:val="00BF7769"/>
    <w:rsid w:val="00C03EC3"/>
    <w:rsid w:val="00C10267"/>
    <w:rsid w:val="00C25D1F"/>
    <w:rsid w:val="00C31718"/>
    <w:rsid w:val="00C51BA5"/>
    <w:rsid w:val="00C52407"/>
    <w:rsid w:val="00C53955"/>
    <w:rsid w:val="00C545DF"/>
    <w:rsid w:val="00C604BC"/>
    <w:rsid w:val="00C62BD8"/>
    <w:rsid w:val="00C641D9"/>
    <w:rsid w:val="00C722E4"/>
    <w:rsid w:val="00C814F3"/>
    <w:rsid w:val="00C85229"/>
    <w:rsid w:val="00C966E8"/>
    <w:rsid w:val="00C97DD8"/>
    <w:rsid w:val="00CB2EA6"/>
    <w:rsid w:val="00CB5F86"/>
    <w:rsid w:val="00CC6CFC"/>
    <w:rsid w:val="00CE0C0F"/>
    <w:rsid w:val="00CF3338"/>
    <w:rsid w:val="00D03248"/>
    <w:rsid w:val="00D04685"/>
    <w:rsid w:val="00D06343"/>
    <w:rsid w:val="00D108DC"/>
    <w:rsid w:val="00D12C19"/>
    <w:rsid w:val="00D1589E"/>
    <w:rsid w:val="00D15ACB"/>
    <w:rsid w:val="00D3243B"/>
    <w:rsid w:val="00D36E5D"/>
    <w:rsid w:val="00D57321"/>
    <w:rsid w:val="00D768C8"/>
    <w:rsid w:val="00D76EF9"/>
    <w:rsid w:val="00D90FE8"/>
    <w:rsid w:val="00DA43DF"/>
    <w:rsid w:val="00DA4C8F"/>
    <w:rsid w:val="00DB59E3"/>
    <w:rsid w:val="00DC1513"/>
    <w:rsid w:val="00DF29F0"/>
    <w:rsid w:val="00E011CF"/>
    <w:rsid w:val="00E20110"/>
    <w:rsid w:val="00E259CA"/>
    <w:rsid w:val="00E31C9E"/>
    <w:rsid w:val="00E53598"/>
    <w:rsid w:val="00E558FD"/>
    <w:rsid w:val="00E72872"/>
    <w:rsid w:val="00E7518E"/>
    <w:rsid w:val="00E84241"/>
    <w:rsid w:val="00E90BFA"/>
    <w:rsid w:val="00E911AC"/>
    <w:rsid w:val="00EC4000"/>
    <w:rsid w:val="00ED5B12"/>
    <w:rsid w:val="00ED7C2A"/>
    <w:rsid w:val="00EE03A0"/>
    <w:rsid w:val="00F14187"/>
    <w:rsid w:val="00F21A90"/>
    <w:rsid w:val="00F2333A"/>
    <w:rsid w:val="00F254FD"/>
    <w:rsid w:val="00F370E5"/>
    <w:rsid w:val="00F47338"/>
    <w:rsid w:val="00F612F7"/>
    <w:rsid w:val="00F63FBF"/>
    <w:rsid w:val="00F65C8B"/>
    <w:rsid w:val="00F96FFA"/>
    <w:rsid w:val="00FF0DA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4685"/>
    <w:pPr>
      <w:spacing w:after="0" w:line="240" w:lineRule="auto"/>
    </w:pPr>
    <w:rPr>
      <w:rFonts w:ascii="Arial" w:hAnsi="Arial" w:cs="Arial"/>
      <w:sz w:val="20"/>
      <w:szCs w:val="20"/>
    </w:rPr>
  </w:style>
  <w:style w:type="paragraph" w:styleId="Balk1">
    <w:name w:val="heading 1"/>
    <w:basedOn w:val="Normal"/>
    <w:next w:val="Normal"/>
    <w:link w:val="Balk1Char"/>
    <w:uiPriority w:val="9"/>
    <w:qFormat/>
    <w:rsid w:val="00D04685"/>
    <w:pPr>
      <w:keepNext/>
      <w:spacing w:before="240" w:after="60"/>
      <w:outlineLvl w:val="0"/>
    </w:pPr>
    <w:rPr>
      <w:rFonts w:ascii="Times New Roman" w:hAnsi="Times New Roman" w:cs="Times New Roman"/>
      <w:b/>
      <w:bCs/>
      <w:kern w:val="32"/>
      <w:sz w:val="32"/>
      <w:szCs w:val="32"/>
    </w:rPr>
  </w:style>
  <w:style w:type="paragraph" w:styleId="Balk2">
    <w:name w:val="heading 2"/>
    <w:basedOn w:val="Normal"/>
    <w:next w:val="Normal"/>
    <w:link w:val="Balk2Char"/>
    <w:uiPriority w:val="9"/>
    <w:unhideWhenUsed/>
    <w:qFormat/>
    <w:rsid w:val="00D04685"/>
    <w:pPr>
      <w:keepNext/>
      <w:spacing w:before="240" w:after="60"/>
      <w:outlineLvl w:val="1"/>
    </w:pPr>
    <w:rPr>
      <w:rFonts w:ascii="Times New Roman" w:hAnsi="Times New Roman" w:cs="Times New Roman"/>
      <w:b/>
      <w:bCs/>
      <w:i/>
      <w:iCs/>
      <w:sz w:val="28"/>
      <w:szCs w:val="28"/>
    </w:rPr>
  </w:style>
  <w:style w:type="paragraph" w:styleId="Balk3">
    <w:name w:val="heading 3"/>
    <w:basedOn w:val="Normal"/>
    <w:next w:val="Normal"/>
    <w:link w:val="Balk3Char"/>
    <w:uiPriority w:val="9"/>
    <w:semiHidden/>
    <w:unhideWhenUsed/>
    <w:qFormat/>
    <w:rsid w:val="00D04685"/>
    <w:pPr>
      <w:keepNext/>
      <w:spacing w:before="240" w:after="60"/>
      <w:outlineLvl w:val="2"/>
    </w:pPr>
    <w:rPr>
      <w:rFonts w:ascii="Times New Roman" w:hAnsi="Times New Roman" w:cs="Times New Roman"/>
      <w:b/>
      <w:bCs/>
      <w:sz w:val="26"/>
      <w:szCs w:val="26"/>
    </w:rPr>
  </w:style>
  <w:style w:type="paragraph" w:styleId="Balk4">
    <w:name w:val="heading 4"/>
    <w:basedOn w:val="Normal"/>
    <w:next w:val="Normal"/>
    <w:link w:val="Balk4Char"/>
    <w:uiPriority w:val="9"/>
    <w:semiHidden/>
    <w:unhideWhenUsed/>
    <w:qFormat/>
    <w:rsid w:val="00D04685"/>
    <w:pPr>
      <w:keepNext/>
      <w:spacing w:before="240" w:after="60"/>
      <w:outlineLvl w:val="3"/>
    </w:pPr>
    <w:rPr>
      <w:rFonts w:ascii="Times New Roman" w:hAnsi="Times New Roman" w:cs="Times New Roman"/>
      <w:b/>
      <w:bCs/>
      <w:sz w:val="28"/>
      <w:szCs w:val="28"/>
    </w:rPr>
  </w:style>
  <w:style w:type="paragraph" w:styleId="Balk5">
    <w:name w:val="heading 5"/>
    <w:basedOn w:val="Normal"/>
    <w:next w:val="Normal"/>
    <w:link w:val="Balk5Char"/>
    <w:uiPriority w:val="9"/>
    <w:semiHidden/>
    <w:unhideWhenUsed/>
    <w:qFormat/>
    <w:rsid w:val="00D04685"/>
    <w:pPr>
      <w:spacing w:before="240" w:after="60"/>
      <w:outlineLvl w:val="4"/>
    </w:pPr>
    <w:rPr>
      <w:rFonts w:ascii="Times New Roman" w:hAnsi="Times New Roman" w:cs="Times New Roman"/>
      <w:b/>
      <w:bCs/>
      <w:i/>
      <w:iCs/>
      <w:sz w:val="26"/>
      <w:szCs w:val="26"/>
    </w:rPr>
  </w:style>
  <w:style w:type="paragraph" w:styleId="Balk6">
    <w:name w:val="heading 6"/>
    <w:basedOn w:val="Normal"/>
    <w:next w:val="Normal"/>
    <w:link w:val="Balk6Char"/>
    <w:uiPriority w:val="9"/>
    <w:semiHidden/>
    <w:unhideWhenUsed/>
    <w:qFormat/>
    <w:rsid w:val="00D04685"/>
    <w:pPr>
      <w:spacing w:before="240" w:after="60"/>
      <w:outlineLvl w:val="5"/>
    </w:pPr>
    <w:rPr>
      <w:rFonts w:ascii="Times New Roman" w:hAnsi="Times New Roman" w:cs="Times New Roman"/>
      <w:b/>
      <w:bCs/>
      <w:sz w:val="22"/>
      <w:szCs w:val="22"/>
    </w:rPr>
  </w:style>
  <w:style w:type="paragraph" w:styleId="Balk7">
    <w:name w:val="heading 7"/>
    <w:basedOn w:val="Normal"/>
    <w:next w:val="Normal"/>
    <w:link w:val="Balk7Char"/>
    <w:uiPriority w:val="9"/>
    <w:semiHidden/>
    <w:unhideWhenUsed/>
    <w:qFormat/>
    <w:rsid w:val="00D04685"/>
    <w:pPr>
      <w:spacing w:before="240" w:after="60"/>
      <w:outlineLvl w:val="6"/>
    </w:pPr>
    <w:rPr>
      <w:rFonts w:ascii="Times New Roman" w:hAnsi="Times New Roman" w:cs="Times New Roman"/>
      <w:sz w:val="24"/>
      <w:szCs w:val="24"/>
    </w:rPr>
  </w:style>
  <w:style w:type="paragraph" w:styleId="Balk8">
    <w:name w:val="heading 8"/>
    <w:basedOn w:val="Normal"/>
    <w:next w:val="Normal"/>
    <w:link w:val="Balk8Char"/>
    <w:uiPriority w:val="9"/>
    <w:semiHidden/>
    <w:unhideWhenUsed/>
    <w:qFormat/>
    <w:rsid w:val="00D04685"/>
    <w:pPr>
      <w:spacing w:before="240" w:after="60"/>
      <w:outlineLvl w:val="7"/>
    </w:pPr>
    <w:rPr>
      <w:rFonts w:ascii="Times New Roman" w:hAnsi="Times New Roman" w:cs="Times New Roman"/>
      <w:i/>
      <w:iCs/>
      <w:sz w:val="24"/>
      <w:szCs w:val="24"/>
    </w:rPr>
  </w:style>
  <w:style w:type="paragraph" w:styleId="Balk9">
    <w:name w:val="heading 9"/>
    <w:basedOn w:val="Normal"/>
    <w:next w:val="Normal"/>
    <w:link w:val="Balk9Char"/>
    <w:uiPriority w:val="9"/>
    <w:semiHidden/>
    <w:unhideWhenUsed/>
    <w:qFormat/>
    <w:rsid w:val="00D04685"/>
    <w:pPr>
      <w:spacing w:before="240" w:after="60"/>
      <w:outlineLvl w:val="8"/>
    </w:pPr>
    <w:rPr>
      <w:rFonts w:ascii="Times New Roman" w:hAnsi="Times New Roman" w:cs="Times New Roman"/>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locked/>
    <w:rsid w:val="00D04685"/>
    <w:rPr>
      <w:rFonts w:ascii="Times New Roman" w:eastAsia="Times New Roman" w:hAnsi="Times New Roman" w:cs="Times New Roman"/>
      <w:b/>
      <w:bCs/>
      <w:kern w:val="32"/>
      <w:sz w:val="32"/>
      <w:szCs w:val="32"/>
    </w:rPr>
  </w:style>
  <w:style w:type="character" w:customStyle="1" w:styleId="Balk2Char">
    <w:name w:val="Başlık 2 Char"/>
    <w:basedOn w:val="VarsaylanParagrafYazTipi"/>
    <w:link w:val="Balk2"/>
    <w:uiPriority w:val="9"/>
    <w:locked/>
    <w:rsid w:val="00D04685"/>
    <w:rPr>
      <w:rFonts w:ascii="Times New Roman" w:eastAsia="Times New Roman" w:hAnsi="Times New Roman" w:cs="Times New Roman"/>
      <w:b/>
      <w:bCs/>
      <w:i/>
      <w:iCs/>
      <w:sz w:val="28"/>
      <w:szCs w:val="28"/>
    </w:rPr>
  </w:style>
  <w:style w:type="character" w:customStyle="1" w:styleId="Balk3Char">
    <w:name w:val="Başlık 3 Char"/>
    <w:basedOn w:val="VarsaylanParagrafYazTipi"/>
    <w:link w:val="Balk3"/>
    <w:uiPriority w:val="9"/>
    <w:semiHidden/>
    <w:locked/>
    <w:rsid w:val="00D04685"/>
    <w:rPr>
      <w:rFonts w:ascii="Times New Roman" w:eastAsia="Times New Roman" w:hAnsi="Times New Roman" w:cs="Times New Roman"/>
      <w:b/>
      <w:bCs/>
      <w:sz w:val="26"/>
      <w:szCs w:val="26"/>
    </w:rPr>
  </w:style>
  <w:style w:type="character" w:customStyle="1" w:styleId="Balk4Char">
    <w:name w:val="Başlık 4 Char"/>
    <w:basedOn w:val="VarsaylanParagrafYazTipi"/>
    <w:link w:val="Balk4"/>
    <w:uiPriority w:val="9"/>
    <w:semiHidden/>
    <w:locked/>
    <w:rsid w:val="00D04685"/>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uiPriority w:val="9"/>
    <w:semiHidden/>
    <w:locked/>
    <w:rsid w:val="00D04685"/>
    <w:rPr>
      <w:rFonts w:ascii="Times New Roman" w:eastAsia="Times New Roman" w:hAnsi="Times New Roman" w:cs="Times New Roman"/>
      <w:b/>
      <w:bCs/>
      <w:i/>
      <w:iCs/>
      <w:sz w:val="26"/>
      <w:szCs w:val="26"/>
    </w:rPr>
  </w:style>
  <w:style w:type="character" w:customStyle="1" w:styleId="Balk6Char">
    <w:name w:val="Başlık 6 Char"/>
    <w:basedOn w:val="VarsaylanParagrafYazTipi"/>
    <w:link w:val="Balk6"/>
    <w:uiPriority w:val="9"/>
    <w:semiHidden/>
    <w:locked/>
    <w:rsid w:val="00D04685"/>
    <w:rPr>
      <w:rFonts w:ascii="Times New Roman" w:eastAsia="Times New Roman" w:hAnsi="Times New Roman" w:cs="Times New Roman"/>
      <w:b/>
      <w:bCs/>
    </w:rPr>
  </w:style>
  <w:style w:type="character" w:customStyle="1" w:styleId="Balk7Char">
    <w:name w:val="Başlık 7 Char"/>
    <w:basedOn w:val="VarsaylanParagrafYazTipi"/>
    <w:link w:val="Balk7"/>
    <w:uiPriority w:val="9"/>
    <w:semiHidden/>
    <w:locked/>
    <w:rsid w:val="00D04685"/>
    <w:rPr>
      <w:rFonts w:ascii="Times New Roman" w:eastAsia="Times New Roman" w:hAnsi="Times New Roman" w:cs="Times New Roman"/>
      <w:sz w:val="24"/>
      <w:szCs w:val="24"/>
    </w:rPr>
  </w:style>
  <w:style w:type="character" w:customStyle="1" w:styleId="Balk8Char">
    <w:name w:val="Başlık 8 Char"/>
    <w:basedOn w:val="VarsaylanParagrafYazTipi"/>
    <w:link w:val="Balk8"/>
    <w:uiPriority w:val="9"/>
    <w:semiHidden/>
    <w:locked/>
    <w:rsid w:val="00D04685"/>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semiHidden/>
    <w:locked/>
    <w:rsid w:val="00D04685"/>
    <w:rPr>
      <w:rFonts w:ascii="Times New Roman" w:eastAsia="Times New Roman" w:hAnsi="Times New Roman" w:cs="Times New Roman"/>
    </w:rPr>
  </w:style>
  <w:style w:type="paragraph" w:styleId="BalonMetni">
    <w:name w:val="Balloon Text"/>
    <w:basedOn w:val="Normal"/>
    <w:link w:val="BalonMetniChar"/>
    <w:uiPriority w:val="99"/>
    <w:semiHidden/>
    <w:rsid w:val="00501C64"/>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501C64"/>
    <w:rPr>
      <w:rFonts w:ascii="Tahoma" w:hAnsi="Tahoma" w:cs="Tahoma"/>
      <w:sz w:val="16"/>
      <w:szCs w:val="16"/>
    </w:rPr>
  </w:style>
  <w:style w:type="paragraph" w:styleId="stbilgi">
    <w:name w:val="header"/>
    <w:basedOn w:val="Normal"/>
    <w:link w:val="stbilgiChar"/>
    <w:uiPriority w:val="99"/>
    <w:rsid w:val="00C604BC"/>
    <w:pPr>
      <w:tabs>
        <w:tab w:val="center" w:pos="4536"/>
        <w:tab w:val="right" w:pos="9072"/>
      </w:tabs>
    </w:pPr>
  </w:style>
  <w:style w:type="character" w:customStyle="1" w:styleId="stbilgiChar">
    <w:name w:val="Üstbilgi Char"/>
    <w:basedOn w:val="VarsaylanParagrafYazTipi"/>
    <w:link w:val="stbilgi"/>
    <w:uiPriority w:val="99"/>
    <w:locked/>
    <w:rsid w:val="00501C64"/>
    <w:rPr>
      <w:rFonts w:ascii="Arial" w:hAnsi="Arial" w:cs="Arial"/>
      <w:sz w:val="20"/>
      <w:szCs w:val="20"/>
    </w:rPr>
  </w:style>
  <w:style w:type="character" w:customStyle="1" w:styleId="AltbilgiChar">
    <w:name w:val="Altbilgi Char"/>
    <w:basedOn w:val="VarsaylanParagrafYazTipi"/>
    <w:link w:val="Altbilgi"/>
    <w:uiPriority w:val="99"/>
    <w:semiHidden/>
    <w:locked/>
    <w:rsid w:val="00501C64"/>
    <w:rPr>
      <w:rFonts w:ascii="Arial" w:hAnsi="Arial" w:cs="Arial"/>
      <w:sz w:val="20"/>
      <w:szCs w:val="20"/>
    </w:rPr>
  </w:style>
  <w:style w:type="character" w:styleId="SayfaNumaras">
    <w:name w:val="page number"/>
    <w:basedOn w:val="VarsaylanParagrafYazTipi"/>
    <w:uiPriority w:val="99"/>
    <w:rsid w:val="00D36E5D"/>
    <w:rPr>
      <w:rFonts w:cs="Times New Roman"/>
    </w:rPr>
  </w:style>
  <w:style w:type="paragraph" w:styleId="Altbilgi">
    <w:name w:val="footer"/>
    <w:basedOn w:val="Normal"/>
    <w:link w:val="AltbilgiChar"/>
    <w:uiPriority w:val="99"/>
    <w:rsid w:val="00C604BC"/>
    <w:pPr>
      <w:tabs>
        <w:tab w:val="center" w:pos="4536"/>
        <w:tab w:val="right" w:pos="9072"/>
      </w:tabs>
    </w:pPr>
  </w:style>
  <w:style w:type="character" w:customStyle="1" w:styleId="AltBilgiChar1">
    <w:name w:val="Alt Bilgi Char1"/>
    <w:basedOn w:val="VarsaylanParagrafYazTipi"/>
    <w:uiPriority w:val="99"/>
    <w:semiHidden/>
    <w:rsid w:val="00501C64"/>
    <w:rPr>
      <w:rFonts w:ascii="Arial" w:hAnsi="Arial" w:cs="Arial"/>
      <w:sz w:val="20"/>
      <w:szCs w:val="20"/>
    </w:rPr>
  </w:style>
  <w:style w:type="paragraph" w:styleId="ResimYazs">
    <w:name w:val="caption"/>
    <w:basedOn w:val="Normal"/>
    <w:next w:val="Normal"/>
    <w:uiPriority w:val="35"/>
    <w:semiHidden/>
    <w:unhideWhenUsed/>
    <w:qFormat/>
    <w:rsid w:val="00D04685"/>
    <w:pPr>
      <w:spacing w:after="200"/>
    </w:pPr>
    <w:rPr>
      <w:b/>
      <w:bCs/>
      <w:color w:val="4F81BD"/>
      <w:sz w:val="18"/>
      <w:szCs w:val="18"/>
    </w:rPr>
  </w:style>
  <w:style w:type="paragraph" w:styleId="ListeParagraf">
    <w:name w:val="List Paragraph"/>
    <w:basedOn w:val="Normal"/>
    <w:uiPriority w:val="34"/>
    <w:qFormat/>
    <w:rsid w:val="00D04685"/>
    <w:pPr>
      <w:ind w:left="708"/>
    </w:pPr>
  </w:style>
  <w:style w:type="paragraph" w:styleId="KonuBal">
    <w:name w:val="Title"/>
    <w:basedOn w:val="Normal"/>
    <w:link w:val="KonuBalChar"/>
    <w:uiPriority w:val="99"/>
    <w:qFormat/>
    <w:rsid w:val="00D04685"/>
    <w:pPr>
      <w:overflowPunct w:val="0"/>
      <w:autoSpaceDE w:val="0"/>
      <w:autoSpaceDN w:val="0"/>
      <w:adjustRightInd w:val="0"/>
      <w:jc w:val="center"/>
      <w:textAlignment w:val="baseline"/>
    </w:pPr>
    <w:rPr>
      <w:rFonts w:ascii="Times New Roman" w:hAnsi="Times New Roman" w:cs="Times New Roman"/>
      <w:b/>
      <w:bCs/>
      <w:kern w:val="28"/>
      <w:sz w:val="32"/>
      <w:szCs w:val="32"/>
    </w:rPr>
  </w:style>
  <w:style w:type="character" w:customStyle="1" w:styleId="KonuBalChar">
    <w:name w:val="Konu Başlığı Char"/>
    <w:basedOn w:val="VarsaylanParagrafYazTipi"/>
    <w:link w:val="KonuBal"/>
    <w:uiPriority w:val="99"/>
    <w:locked/>
    <w:rsid w:val="00D04685"/>
    <w:rPr>
      <w:rFonts w:ascii="Times New Roman" w:eastAsia="Times New Roman" w:hAnsi="Times New Roman" w:cs="Times New Roman"/>
      <w:b/>
      <w:bCs/>
      <w:kern w:val="28"/>
      <w:sz w:val="32"/>
      <w:szCs w:val="32"/>
    </w:rPr>
  </w:style>
  <w:style w:type="paragraph" w:styleId="AltKonuBal">
    <w:name w:val="Subtitle"/>
    <w:basedOn w:val="Normal"/>
    <w:next w:val="Normal"/>
    <w:link w:val="AltKonuBalChar"/>
    <w:uiPriority w:val="11"/>
    <w:qFormat/>
    <w:rsid w:val="00D04685"/>
    <w:pPr>
      <w:spacing w:after="60"/>
      <w:jc w:val="center"/>
      <w:outlineLvl w:val="1"/>
    </w:pPr>
    <w:rPr>
      <w:rFonts w:ascii="Times New Roman" w:hAnsi="Times New Roman" w:cs="Times New Roman"/>
      <w:sz w:val="24"/>
      <w:szCs w:val="24"/>
    </w:rPr>
  </w:style>
  <w:style w:type="character" w:customStyle="1" w:styleId="AltKonuBalChar">
    <w:name w:val="Alt Konu Başlığı Char"/>
    <w:basedOn w:val="VarsaylanParagrafYazTipi"/>
    <w:link w:val="AltKonuBal"/>
    <w:uiPriority w:val="11"/>
    <w:locked/>
    <w:rsid w:val="00D04685"/>
    <w:rPr>
      <w:rFonts w:ascii="Times New Roman" w:eastAsia="Times New Roman" w:hAnsi="Times New Roman" w:cs="Times New Roman"/>
      <w:sz w:val="24"/>
      <w:szCs w:val="24"/>
    </w:rPr>
  </w:style>
  <w:style w:type="character" w:styleId="GlBavuru">
    <w:name w:val="Intense Reference"/>
    <w:basedOn w:val="VarsaylanParagrafYazTipi"/>
    <w:uiPriority w:val="32"/>
    <w:qFormat/>
    <w:rsid w:val="00D04685"/>
    <w:rPr>
      <w:rFonts w:cs="Times New Roman"/>
      <w:b/>
      <w:smallCaps/>
      <w:color w:val="C0504D"/>
      <w:spacing w:val="5"/>
      <w:u w:val="single"/>
    </w:rPr>
  </w:style>
  <w:style w:type="paragraph" w:styleId="Trnak">
    <w:name w:val="Quote"/>
    <w:basedOn w:val="Normal"/>
    <w:next w:val="Normal"/>
    <w:link w:val="TrnakChar"/>
    <w:uiPriority w:val="29"/>
    <w:qFormat/>
    <w:rsid w:val="00D04685"/>
    <w:rPr>
      <w:i/>
      <w:iCs/>
      <w:color w:val="000000"/>
    </w:rPr>
  </w:style>
  <w:style w:type="character" w:customStyle="1" w:styleId="TrnakChar">
    <w:name w:val="Tırnak Char"/>
    <w:basedOn w:val="VarsaylanParagrafYazTipi"/>
    <w:link w:val="Trnak"/>
    <w:uiPriority w:val="29"/>
    <w:locked/>
    <w:rsid w:val="00D04685"/>
    <w:rPr>
      <w:rFonts w:ascii="Arial" w:hAnsi="Arial" w:cs="Arial"/>
      <w:i/>
      <w:iCs/>
      <w:color w:val="000000"/>
      <w:sz w:val="20"/>
      <w:szCs w:val="20"/>
    </w:rPr>
  </w:style>
  <w:style w:type="character" w:styleId="KitapBal">
    <w:name w:val="Book Title"/>
    <w:basedOn w:val="VarsaylanParagrafYazTipi"/>
    <w:uiPriority w:val="33"/>
    <w:qFormat/>
    <w:rsid w:val="00D04685"/>
    <w:rPr>
      <w:rFonts w:cs="Times New Roman"/>
      <w:b/>
      <w:bCs/>
      <w:smallCaps/>
      <w:spacing w:val="5"/>
    </w:rPr>
  </w:style>
  <w:style w:type="paragraph" w:styleId="AralkYok">
    <w:name w:val="No Spacing"/>
    <w:basedOn w:val="Normal"/>
    <w:uiPriority w:val="1"/>
    <w:qFormat/>
    <w:rsid w:val="00D04685"/>
  </w:style>
  <w:style w:type="character" w:styleId="Vurgu">
    <w:name w:val="Emphasis"/>
    <w:basedOn w:val="VarsaylanParagrafYazTipi"/>
    <w:uiPriority w:val="20"/>
    <w:qFormat/>
    <w:rsid w:val="00D04685"/>
    <w:rPr>
      <w:rFonts w:cs="Times New Roman"/>
      <w:i/>
    </w:rPr>
  </w:style>
  <w:style w:type="character" w:styleId="Gl">
    <w:name w:val="Strong"/>
    <w:basedOn w:val="VarsaylanParagrafYazTipi"/>
    <w:uiPriority w:val="22"/>
    <w:qFormat/>
    <w:rsid w:val="00D04685"/>
    <w:rPr>
      <w:rFonts w:cs="Times New Roman"/>
      <w:b/>
    </w:rPr>
  </w:style>
  <w:style w:type="character" w:customStyle="1" w:styleId="KeskinTrnakChar1">
    <w:name w:val="Keskin Tırnak Char1"/>
    <w:basedOn w:val="VarsaylanParagrafYazTipi"/>
    <w:link w:val="KeskinTrnak"/>
    <w:uiPriority w:val="30"/>
    <w:locked/>
    <w:rsid w:val="00D04685"/>
    <w:rPr>
      <w:rFonts w:ascii="Arial" w:hAnsi="Arial" w:cs="Arial"/>
      <w:b/>
      <w:bCs/>
      <w:i/>
      <w:iCs/>
      <w:color w:val="4F81BD"/>
      <w:sz w:val="20"/>
      <w:szCs w:val="20"/>
    </w:rPr>
  </w:style>
  <w:style w:type="character" w:styleId="HafifVurgulama">
    <w:name w:val="Subtle Emphasis"/>
    <w:basedOn w:val="VarsaylanParagrafYazTipi"/>
    <w:uiPriority w:val="19"/>
    <w:qFormat/>
    <w:rsid w:val="00D04685"/>
    <w:rPr>
      <w:rFonts w:cs="Times New Roman"/>
      <w:i/>
      <w:color w:val="808080"/>
    </w:rPr>
  </w:style>
  <w:style w:type="paragraph" w:styleId="KeskinTrnak">
    <w:name w:val="Intense Quote"/>
    <w:basedOn w:val="Normal"/>
    <w:next w:val="Normal"/>
    <w:link w:val="KeskinTrnakChar1"/>
    <w:uiPriority w:val="30"/>
    <w:qFormat/>
    <w:rsid w:val="00D04685"/>
    <w:pPr>
      <w:pBdr>
        <w:bottom w:val="single" w:sz="4" w:space="4" w:color="4F81BD"/>
      </w:pBdr>
      <w:spacing w:before="200" w:after="280"/>
      <w:ind w:left="936" w:right="936"/>
    </w:pPr>
    <w:rPr>
      <w:b/>
      <w:bCs/>
      <w:i/>
      <w:iCs/>
      <w:color w:val="4F81BD"/>
    </w:rPr>
  </w:style>
  <w:style w:type="character" w:customStyle="1" w:styleId="GlAlntChar">
    <w:name w:val="Güçlü Alıntı Char"/>
    <w:basedOn w:val="VarsaylanParagrafYazTipi"/>
    <w:uiPriority w:val="30"/>
    <w:rsid w:val="00501C64"/>
    <w:rPr>
      <w:rFonts w:ascii="Arial" w:hAnsi="Arial" w:cs="Arial"/>
      <w:i/>
      <w:iCs/>
      <w:color w:val="4F81BD" w:themeColor="accent1"/>
      <w:sz w:val="20"/>
      <w:szCs w:val="20"/>
    </w:rPr>
  </w:style>
  <w:style w:type="character" w:customStyle="1" w:styleId="GlAlntChar2">
    <w:name w:val="Güçlü Alıntı Char2"/>
    <w:basedOn w:val="VarsaylanParagrafYazTipi"/>
    <w:uiPriority w:val="30"/>
    <w:rsid w:val="00501C64"/>
    <w:rPr>
      <w:rFonts w:ascii="Arial" w:hAnsi="Arial" w:cs="Arial"/>
      <w:i/>
      <w:iCs/>
      <w:color w:val="4F81BD"/>
      <w:sz w:val="20"/>
      <w:szCs w:val="20"/>
    </w:rPr>
  </w:style>
  <w:style w:type="character" w:customStyle="1" w:styleId="KeskinTrnakChar">
    <w:name w:val="Keskin Tırnak Char"/>
    <w:basedOn w:val="VarsaylanParagrafYazTipi"/>
    <w:uiPriority w:val="30"/>
    <w:rsid w:val="00501C64"/>
    <w:rPr>
      <w:rFonts w:ascii="Arial" w:hAnsi="Arial" w:cs="Arial"/>
      <w:b/>
      <w:bCs/>
      <w:i/>
      <w:iCs/>
      <w:color w:val="4F81BD"/>
      <w:sz w:val="20"/>
      <w:szCs w:val="20"/>
    </w:rPr>
  </w:style>
  <w:style w:type="character" w:styleId="HafifBavuru">
    <w:name w:val="Subtle Reference"/>
    <w:basedOn w:val="VarsaylanParagrafYazTipi"/>
    <w:uiPriority w:val="31"/>
    <w:qFormat/>
    <w:rsid w:val="00D04685"/>
    <w:rPr>
      <w:rFonts w:cs="Times New Roman"/>
      <w:smallCaps/>
      <w:color w:val="C0504D"/>
      <w:u w:val="single"/>
    </w:rPr>
  </w:style>
  <w:style w:type="character" w:styleId="GlVurgulama">
    <w:name w:val="Intense Emphasis"/>
    <w:basedOn w:val="VarsaylanParagrafYazTipi"/>
    <w:uiPriority w:val="21"/>
    <w:qFormat/>
    <w:rsid w:val="00D04685"/>
    <w:rPr>
      <w:rFonts w:cs="Times New Roman"/>
      <w:b/>
      <w:i/>
      <w:color w:val="4F81BD"/>
    </w:rPr>
  </w:style>
  <w:style w:type="paragraph" w:styleId="TBal">
    <w:name w:val="TOC Heading"/>
    <w:basedOn w:val="Balk1"/>
    <w:next w:val="Normal"/>
    <w:uiPriority w:val="39"/>
    <w:semiHidden/>
    <w:unhideWhenUsed/>
    <w:qFormat/>
    <w:rsid w:val="00D04685"/>
    <w:pPr>
      <w:outlineLvl w:val="9"/>
    </w:pPr>
  </w:style>
</w:styles>
</file>

<file path=word/webSettings.xml><?xml version="1.0" encoding="utf-8"?>
<w:webSettings xmlns:r="http://schemas.openxmlformats.org/officeDocument/2006/relationships" xmlns:w="http://schemas.openxmlformats.org/wordprocessingml/2006/main">
  <w:divs>
    <w:div w:id="1294825205">
      <w:marLeft w:val="0"/>
      <w:marRight w:val="0"/>
      <w:marTop w:val="0"/>
      <w:marBottom w:val="0"/>
      <w:divBdr>
        <w:top w:val="none" w:sz="0" w:space="0" w:color="auto"/>
        <w:left w:val="none" w:sz="0" w:space="0" w:color="auto"/>
        <w:bottom w:val="none" w:sz="0" w:space="0" w:color="auto"/>
        <w:right w:val="none" w:sz="0" w:space="0" w:color="auto"/>
      </w:divBdr>
    </w:div>
    <w:div w:id="1294825206">
      <w:marLeft w:val="0"/>
      <w:marRight w:val="0"/>
      <w:marTop w:val="0"/>
      <w:marBottom w:val="0"/>
      <w:divBdr>
        <w:top w:val="none" w:sz="0" w:space="0" w:color="auto"/>
        <w:left w:val="none" w:sz="0" w:space="0" w:color="auto"/>
        <w:bottom w:val="none" w:sz="0" w:space="0" w:color="auto"/>
        <w:right w:val="none" w:sz="0" w:space="0" w:color="auto"/>
      </w:divBdr>
    </w:div>
    <w:div w:id="1294825207">
      <w:marLeft w:val="0"/>
      <w:marRight w:val="0"/>
      <w:marTop w:val="0"/>
      <w:marBottom w:val="0"/>
      <w:divBdr>
        <w:top w:val="none" w:sz="0" w:space="0" w:color="auto"/>
        <w:left w:val="none" w:sz="0" w:space="0" w:color="auto"/>
        <w:bottom w:val="none" w:sz="0" w:space="0" w:color="auto"/>
        <w:right w:val="none" w:sz="0" w:space="0" w:color="auto"/>
      </w:divBdr>
    </w:div>
    <w:div w:id="1294825208">
      <w:marLeft w:val="0"/>
      <w:marRight w:val="0"/>
      <w:marTop w:val="0"/>
      <w:marBottom w:val="0"/>
      <w:divBdr>
        <w:top w:val="none" w:sz="0" w:space="0" w:color="auto"/>
        <w:left w:val="none" w:sz="0" w:space="0" w:color="auto"/>
        <w:bottom w:val="none" w:sz="0" w:space="0" w:color="auto"/>
        <w:right w:val="none" w:sz="0" w:space="0" w:color="auto"/>
      </w:divBdr>
    </w:div>
    <w:div w:id="1294825209">
      <w:marLeft w:val="0"/>
      <w:marRight w:val="0"/>
      <w:marTop w:val="0"/>
      <w:marBottom w:val="0"/>
      <w:divBdr>
        <w:top w:val="none" w:sz="0" w:space="0" w:color="auto"/>
        <w:left w:val="none" w:sz="0" w:space="0" w:color="auto"/>
        <w:bottom w:val="none" w:sz="0" w:space="0" w:color="auto"/>
        <w:right w:val="none" w:sz="0" w:space="0" w:color="auto"/>
      </w:divBdr>
    </w:div>
    <w:div w:id="1294825210">
      <w:marLeft w:val="0"/>
      <w:marRight w:val="0"/>
      <w:marTop w:val="0"/>
      <w:marBottom w:val="0"/>
      <w:divBdr>
        <w:top w:val="none" w:sz="0" w:space="0" w:color="auto"/>
        <w:left w:val="none" w:sz="0" w:space="0" w:color="auto"/>
        <w:bottom w:val="none" w:sz="0" w:space="0" w:color="auto"/>
        <w:right w:val="none" w:sz="0" w:space="0" w:color="auto"/>
      </w:divBdr>
    </w:div>
    <w:div w:id="1294825211">
      <w:marLeft w:val="0"/>
      <w:marRight w:val="0"/>
      <w:marTop w:val="0"/>
      <w:marBottom w:val="0"/>
      <w:divBdr>
        <w:top w:val="none" w:sz="0" w:space="0" w:color="auto"/>
        <w:left w:val="none" w:sz="0" w:space="0" w:color="auto"/>
        <w:bottom w:val="none" w:sz="0" w:space="0" w:color="auto"/>
        <w:right w:val="none" w:sz="0" w:space="0" w:color="auto"/>
      </w:divBdr>
    </w:div>
    <w:div w:id="1294825212">
      <w:marLeft w:val="0"/>
      <w:marRight w:val="0"/>
      <w:marTop w:val="0"/>
      <w:marBottom w:val="0"/>
      <w:divBdr>
        <w:top w:val="none" w:sz="0" w:space="0" w:color="auto"/>
        <w:left w:val="none" w:sz="0" w:space="0" w:color="auto"/>
        <w:bottom w:val="none" w:sz="0" w:space="0" w:color="auto"/>
        <w:right w:val="none" w:sz="0" w:space="0" w:color="auto"/>
      </w:divBdr>
    </w:div>
    <w:div w:id="12948252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BC756-2524-4839-9E2D-1FB844261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2328</Words>
  <Characters>13276</Characters>
  <Application>Microsoft Office Word</Application>
  <DocSecurity>0</DocSecurity>
  <Lines>110</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CASPER</cp:lastModifiedBy>
  <cp:revision>12</cp:revision>
  <cp:lastPrinted>2021-11-29T10:45:00Z</cp:lastPrinted>
  <dcterms:created xsi:type="dcterms:W3CDTF">2019-05-29T22:03:00Z</dcterms:created>
  <dcterms:modified xsi:type="dcterms:W3CDTF">2021-11-29T10:46:00Z</dcterms:modified>
</cp:coreProperties>
</file>