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YÜKSEKÖĞRETİM KURUMLARI AYDIN ADNAN MENDERES ÜNİVERSİTESİ HASTANES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1 Yıllık Taşımalı Yemek Hizmet Alımı</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