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ULAŞIM DAİRESİ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Trafik sinyalizasyon altyapı ve üstyapı çalışmalarında kullanılmak üzere malzeme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