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Göç İdaresi İl Müdürlüğü İÇİŞLERİ BAKANLIĞI GÖÇ İDARESİ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GERİ GÖNDERME MERKEZİ MALZEMELİ YEME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