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2021/620532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ADNAN MENDERES ÜNİVERSİTESİ HASTANESİ</w:t>
      </w:r>
      <w:r w:rsidRPr="008C6A16">
        <w:rPr>
          <w:sz w:val="22"/>
          <w:szCs w:val="22"/>
        </w:rPr>
        <w:t xml:space="preserve"> tarafından ihaleye çıkartılmış bulunan </w:t>
      </w:r>
      <w:r w:rsidRPr="008C6A16">
        <w:rPr>
          <w:i/>
          <w:color w:val="808080"/>
          <w:sz w:val="20"/>
        </w:rPr>
        <w:t>TAŞIT TANIMA SİSTEMİ İLE MOTORİN VE JENERATÖRLER İÇİN MOTORİN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