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2021/609869</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KUYUCAK BELEDİYESİ FEN İŞLERİ MÜDÜRLÜĞÜ</w:t>
      </w:r>
      <w:r w:rsidRPr="00F46639">
        <w:rPr>
          <w:sz w:val="22"/>
          <w:szCs w:val="22"/>
        </w:rPr>
        <w:t xml:space="preserve"> tarafından ihaleye çıkartılmış bulunan </w:t>
      </w:r>
      <w:r w:rsidRPr="00F46639">
        <w:rPr>
          <w:i/>
          <w:sz w:val="22"/>
          <w:szCs w:val="22"/>
        </w:rPr>
        <w:t>Sentetik yüzeyli futbol sahası, trübün ve 3 adet halı saha yapımı</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KUYUCAK BELEDİYESİ FEN İŞLERİ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