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OÇARLI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KMESCİT MAHALLESİ, GAFFARLAR MAHALLESİ, ESENTEPE MAHALLESİ VE ŞENKÖY MAHALLESİNDE TOPLAM 4 ADET HALI SAHA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