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DESTEK HİZMETLERİ DAİRE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SÜRÜCÜSÜZ VE YAKITSIZ ARAÇ VE İŞ MAKİNESİ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