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2021/577981</w:t>
      </w:r>
    </w:p>
    <w:p w:rsidR="000E6380" w:rsidRPr="00DC723F" w:rsidRDefault="000E6380" w:rsidP="000E6380">
      <w:r w:rsidR="00D853EB" w:rsidRPr="00D853EB">
        <w:rPr>
          <w:rStyle w:val="Parahead"/>
          <w:b/>
          <w:bCs/>
          <w:spacing w:val="-2"/>
        </w:rPr>
        <w:t>1.KISIM ARAÇLAR</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OTO 1 (14 ADET)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OTO 2(32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384,000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PANELVAN(83 ADET)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996,000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AÇIK KASA KAMYONET (2000-2200 cc) (Çift Kabinli)(44 ADET)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528,000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KAPALI KASA KAMYONET(5+1 CAMLIVAN)(17 ADET)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4X2 PİCKUP(ÇİFT KABİN)(26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AÇIK KASA KAMYONET (2000-2200 cc) (2+1)(9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KAPALI KASA KAMYONET (2000-2200 cc) (2+1)(10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KAPALI KASA KAMYONET(6 M3 FRİGOFRİK 0-4 DERECE SOĞUTMALI)(1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KAPALI KASA KAMYONET FRİGOFRİK(EN AZ 15 M3)(2+1)(2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KAPALI KASA KAMYONET(EN AZ 17 M3)(2+1)(19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228,000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MİNİBÜS  (14+1)(11 ADET)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132,000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MİNİBÜS(16+1)(4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4X4 PİCKUP(ÇİFT KABİN)(3 ADET)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4X4 PİCKUP(ÇİFT KABİN)-ASKİ(İŞE BAŞLAMA 7 ŞUBAT) 10 AYLIK ÇALIŞMA BEDELİ(12 ADET X 10 AY=120 ADET X AY)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4X4 PİCKUP(ÇİFT KABİN)-ASKİ(İŞE BAŞLAMA 7 ŞUBAT) 21 GÜNLÜK ÇALIŞMA BEDELİ(12 ADET X 21 Gün=252 ADET X GÜN)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2.KISIM ARAÇLAR</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DAMPERLİ KAMYON(16 ADET)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192,000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DAMPERLİ KAMYON-ASKİ(İŞE BAŞLAMA:7 OCAK)-11 AYLIK KİRA BEDELİ(30 ADET x 11 AY=330 ADET x AY)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DAMPERLİ KAMYON-ASKİ(İŞE BAŞLAMA:7 OCAK)-24 GÜNLÜK KİRA BEDELİ(30 ADET x 24 GÜN=720 ADET x GÜN)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 TONLUK ARAZÖZ(5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