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2021/529475</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AYDIN GENÇLİK VE SPOR İL MÜDÜRLÜĞÜ GENÇLİK VE SPOR İL MÜDÜRLÜKLERİ GENÇLİK VE SPOR İL MÜDÜRLÜĞÜ</w:t>
      </w:r>
      <w:r w:rsidRPr="00F46639">
        <w:rPr>
          <w:sz w:val="22"/>
          <w:szCs w:val="22"/>
        </w:rPr>
        <w:t xml:space="preserve"> tarafından ihaleye çıkartılmış bulunan </w:t>
      </w:r>
      <w:r w:rsidRPr="00F46639">
        <w:rPr>
          <w:i/>
          <w:sz w:val="22"/>
          <w:szCs w:val="22"/>
        </w:rPr>
        <w:t>Didim İlçesi Nizami Sentetik Çim Yüzeyli Futbol Sahasına ve Didim Stadyumuna 4'lü Soyunma Odası Yapımı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AYDIN GENÇLİK VE SPOR İL MÜDÜRLÜĞÜ GENÇLİK VE SPOR İL MÜDÜRLÜKLERİ GENÇLİK VE SPOR İL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