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2021/505327</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BOZDOĞAN BELEDİYE BAŞKANLIĞI</w:t>
      </w:r>
      <w:r w:rsidR="00C53507" w:rsidRPr="00F2506E">
        <w:rPr>
          <w:sz w:val="24"/>
          <w:szCs w:val="22"/>
        </w:rPr>
        <w:t xml:space="preserve"> tarafından ihaleye çıkarılmış bulunan </w:t>
      </w:r>
      <w:r w:rsidR="00354DA4">
        <w:rPr>
          <w:i/>
          <w:color w:val="808080"/>
          <w:sz w:val="24"/>
          <w:szCs w:val="22"/>
        </w:rPr>
        <w:t>Bozdoğan Belediyesi Muhtelif Mahallelerde 10 Adet Sentetik Çim Yüzeyli Futbol Sahası Yapılması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BOZDOĞAN BELEDİYE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