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2021/453876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İdari ve Mali İşler Daire Başkanlığı YÜKSEKÖĞRETİM KURUMLARI AYDIN ADNAN MENDERES ÜNİVERSİTESİ</w:t>
      </w:r>
      <w:r w:rsidRPr="008C6A16">
        <w:rPr>
          <w:sz w:val="22"/>
          <w:szCs w:val="22"/>
        </w:rPr>
        <w:t xml:space="preserve"> tarafından ihaleye çıkartılmış bulunan </w:t>
      </w:r>
      <w:r w:rsidRPr="008C6A16">
        <w:rPr>
          <w:i/>
          <w:color w:val="808080"/>
          <w:sz w:val="20"/>
        </w:rPr>
        <w:t>Sıkıştırılmış doğalgaz (CNG)</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İdari ve Mali İşler Daire Başkanlığı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