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Kuşadası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MİLLİ EĞİTİM BAKANLIĞI TAŞIMA YOLUYLA EĞİTİME ERİŞİM YÖNETMELİĞİNE GÖRE TAŞIMA KAPSAMINA ALINAN ÖZEL EĞİTİME İHTİYACI OLAN ÖĞRENCİ/KURSİYER/VELİNİN OKUL/KURUM/SINIFLARA 3 ARAÇ VE 3 REHBER PERSONELLE 182 İŞ GÜNÜ TAŞINMASI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