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2021/36692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DİDİM BELEDİYESİ FEN İŞLERİ MÜDÜRLÜĞÜ</w:t>
      </w:r>
      <w:r w:rsidRPr="00F46639">
        <w:rPr>
          <w:sz w:val="22"/>
          <w:szCs w:val="22"/>
        </w:rPr>
        <w:t xml:space="preserve"> tarafından ihaleye çıkartılmış bulunan </w:t>
      </w:r>
      <w:r w:rsidRPr="00F46639">
        <w:rPr>
          <w:i/>
          <w:sz w:val="22"/>
          <w:szCs w:val="22"/>
        </w:rPr>
        <w:t>PARKE TAŞI DÖŞEME, BORDÜR TAŞI DÖŞEME VE TRETUVAR BETONU YAPIMI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DİDİM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