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2021/332835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ULAŞIM DAİRESİ BAŞKANLIĞI</w:t>
      </w:r>
      <w:r w:rsidR="00280EF7" w:rsidRPr="006A1CDE">
        <w:rPr>
          <w:sz w:val="24"/>
          <w:szCs w:val="22"/>
        </w:rPr>
        <w:t xml:space="preserve"> tarafından ihaleye çıkarılmış bulunan </w:t>
      </w:r>
      <w:r w:rsidR="003B5E0D">
        <w:rPr>
          <w:i/>
          <w:color w:val="808080"/>
          <w:sz w:val="24"/>
          <w:szCs w:val="22"/>
        </w:rPr>
        <w:t>TRAFİK LEVHALARI YAPIMINDA KULLANILMAK ÜZERETİP-4 BEYAZ REFLEKTİF RULO VE TRANSPARAN FİL(ŞEFFAF LAMİNASYON)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ULAŞIM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