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2021/332077</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AYDIN BÜYÜKŞEHİR BELEDİYESİ ULAŞIM DAİRESİ BAŞKANLIĞI</w:t>
      </w:r>
      <w:r w:rsidR="00280EF7" w:rsidRPr="006A1CDE">
        <w:rPr>
          <w:sz w:val="24"/>
          <w:szCs w:val="22"/>
        </w:rPr>
        <w:t xml:space="preserve"> tarafından ihaleye çıkarılmış bulunan </w:t>
      </w:r>
      <w:r w:rsidR="003B5E0D">
        <w:rPr>
          <w:i/>
          <w:color w:val="808080"/>
          <w:sz w:val="24"/>
          <w:szCs w:val="22"/>
        </w:rPr>
        <w:t>SORUMLULUĞUMUZDA OLAN YOLLARDA TRAFİK SİNYALİZASYON ALTYAPI VE ÜSTYAPI ÇALIŞMALARINDA KULLANILMAK ÜZERE SİNYAL VERİCİ,İÇ ÜNİTE,FLAŞÖR,KKC,YAYA BUTONU,KOMPOZİT EK ODASI,REÇİNE,KANGAL BORU MAL ALIMI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AYDIN BÜYÜKŞEHİR BELEDİYESİ ULAŞIM DAİRESİ BAŞKANLIĞI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