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111846" w:rsidRPr="000B01EA" w:rsidTr="00111846">
              <w:trPr>
                <w:trHeight w:val="2258"/>
              </w:trPr>
              <w:tc>
                <w:tcPr>
                  <w:tcW w:w="2379" w:type="dxa"/>
                  <w:vAlign w:val="center"/>
                </w:tcPr>
                <w:p w:rsidR="00111846" w:rsidRPr="00E917FD" w:rsidRDefault="00111846" w:rsidP="00E917FD">
                  <w:pPr>
                    <w:jc w:val="center"/>
                    <w:rPr>
                      <w:sz w:val="18"/>
                      <w:szCs w:val="18"/>
                    </w:rPr>
                  </w:pPr>
                  <w:r>
                    <w:rPr>
                      <w:sz w:val="18"/>
                      <w:szCs w:val="18"/>
                    </w:rPr>
                    <w:t>Ortaklık Tespit Belgesi</w:t>
                  </w:r>
                </w:p>
              </w:tc>
              <w:tc>
                <w:tcPr>
                  <w:tcW w:w="2835" w:type="dxa"/>
                  <w:vAlign w:val="center"/>
                </w:tcPr>
                <w:p w:rsidR="00111846" w:rsidRPr="00312CDA" w:rsidRDefault="00111846"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111846" w:rsidRPr="000B01EA" w:rsidRDefault="00111846" w:rsidP="0076562C">
                  <w:pPr>
                    <w:rPr>
                      <w:rFonts w:eastAsia="Calibri"/>
                      <w:sz w:val="18"/>
                      <w:szCs w:val="18"/>
                      <w:lang w:eastAsia="en-US"/>
                    </w:rPr>
                  </w:pPr>
                </w:p>
              </w:tc>
              <w:tc>
                <w:tcPr>
                  <w:tcW w:w="3209" w:type="dxa"/>
                  <w:vAlign w:val="center"/>
                </w:tcPr>
                <w:p w:rsidR="00111846" w:rsidRDefault="00111846" w:rsidP="00111846">
                  <w:pPr>
                    <w:rPr>
                      <w:rFonts w:eastAsia="Calibri"/>
                      <w:sz w:val="18"/>
                      <w:szCs w:val="18"/>
                      <w:lang w:eastAsia="en-US"/>
                    </w:rPr>
                  </w:pPr>
                  <w:r>
                    <w:rPr>
                      <w:rFonts w:eastAsia="Calibri"/>
                      <w:sz w:val="18"/>
                      <w:szCs w:val="18"/>
                      <w:lang w:eastAsia="en-US"/>
                    </w:rPr>
                    <w:t>İdari Şartnamenin 7.1.i maddesi</w:t>
                  </w:r>
                </w:p>
                <w:p w:rsidR="00111846" w:rsidRDefault="00111846" w:rsidP="00111846">
                  <w:pPr>
                    <w:rPr>
                      <w:rFonts w:eastAsia="Calibri"/>
                      <w:sz w:val="18"/>
                      <w:szCs w:val="18"/>
                      <w:lang w:eastAsia="en-US"/>
                    </w:rPr>
                  </w:pPr>
                </w:p>
                <w:p w:rsidR="00111846" w:rsidRDefault="00111846" w:rsidP="00111846">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