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2021/251772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GENÇLİK VE SPOR İL MÜDÜRLÜĞÜ GENÇLİK VE SPOR BAKANLIĞI GENÇLİK VE SPOR İL MÜDÜRLÜĞÜ</w:t>
      </w:r>
      <w:r w:rsidRPr="00F46639">
        <w:rPr>
          <w:sz w:val="22"/>
          <w:szCs w:val="22"/>
        </w:rPr>
        <w:t xml:space="preserve"> tarafından ihaleye çıkartılmış bulunan </w:t>
      </w:r>
      <w:r w:rsidRPr="00F46639">
        <w:rPr>
          <w:i/>
          <w:sz w:val="22"/>
          <w:szCs w:val="22"/>
        </w:rPr>
        <w:t>Germencik Ortaklar Gençlik Merkezinin Bakım Onarımı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GENÇLİK VE SPOR İL MÜDÜRLÜĞÜ GENÇLİK VE SPOR BAKANLIĞI GENÇLİK VE SPOR İL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