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2021/250735</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GENÇLİK VE SPOR İL MÜDÜRLÜĞÜ GENÇLİK VE SPOR BAKANLIĞI GENÇLİK VE SPOR İL MÜDÜRLÜĞÜ</w:t>
      </w:r>
      <w:r w:rsidRPr="00F46639">
        <w:rPr>
          <w:sz w:val="22"/>
          <w:szCs w:val="22"/>
        </w:rPr>
        <w:t xml:space="preserve"> tarafından ihaleye çıkartılmış bulunan </w:t>
      </w:r>
      <w:r w:rsidRPr="00F46639">
        <w:rPr>
          <w:i/>
          <w:sz w:val="22"/>
          <w:szCs w:val="22"/>
        </w:rPr>
        <w:t>Aydın İli Germencik İlçesinde bulunan Spor Salonunun Genel Onarımı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GENÇLİK VE SPOR İL MÜDÜRLÜĞÜ GENÇLİK VE SPOR BAKANLIĞI GENÇLİK VE SPOR İL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