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2021/20416</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NAZİLLİ BELEDİYESİ FEN İŞLERİ MÜDÜRLÜĞÜ</w:t>
      </w:r>
      <w:r w:rsidRPr="00F46639">
        <w:rPr>
          <w:sz w:val="22"/>
          <w:szCs w:val="22"/>
        </w:rPr>
        <w:t xml:space="preserve"> tarafından ihaleye çıkartılmış bulunan </w:t>
      </w:r>
      <w:r w:rsidRPr="00F46639">
        <w:rPr>
          <w:i/>
          <w:sz w:val="22"/>
          <w:szCs w:val="22"/>
        </w:rPr>
        <w:t>Yolda ve Tretuvarda (İdare Malı Malzeme İle) Beton Parke Taşı İmali,Nakli,Döşeme yapılması ile Beton Bordür Taşı İmali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NAZİLLİ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