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2021/197759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YATIRIM İZLEME VE KOORDİNASYON BAŞKANLIĞI</w:t>
      </w:r>
      <w:r w:rsidRPr="00F46639">
        <w:rPr>
          <w:sz w:val="22"/>
          <w:szCs w:val="22"/>
        </w:rPr>
        <w:t xml:space="preserve"> tarafından ihaleye çıkartılmış bulunan </w:t>
      </w:r>
      <w:r w:rsidRPr="00F46639">
        <w:rPr>
          <w:i/>
          <w:sz w:val="22"/>
          <w:szCs w:val="22"/>
        </w:rPr>
        <w:t>Aydın İli Yenipazar İlçesi Çulhan Halk Eğitim Ek Hizmet Binası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