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2021/173022</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AYDIN GENÇLİK VE SPOR İL MÜDÜRLÜĞÜ GENÇLİK VE SPOR BAKANLIĞI GENÇLİK VE SPOR İL MÜDÜRLÜĞÜ</w:t>
      </w:r>
      <w:r w:rsidRPr="00F46639">
        <w:rPr>
          <w:sz w:val="22"/>
          <w:szCs w:val="22"/>
        </w:rPr>
        <w:t xml:space="preserve"> tarafından ihaleye çıkartılmış bulunan </w:t>
      </w:r>
      <w:r w:rsidRPr="00F46639">
        <w:rPr>
          <w:i/>
          <w:sz w:val="22"/>
          <w:szCs w:val="22"/>
        </w:rPr>
        <w:t>Kardeşköy Atletizm Pisti Hizmet Binası Onarımı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AYDIN GENÇLİK VE SPOR İL MÜDÜRLÜĞÜ GENÇLİK VE SPOR BAKANLIĞI GENÇLİK VE SPOR İL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