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2021/142232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GENÇLİK VE SPOR İL MÜDÜRLÜĞÜ GENÇLİK VE SPOR BAKANLIĞI GENÇLİK VE SPOR İL MÜDÜRLÜĞÜ</w:t>
      </w:r>
      <w:r w:rsidRPr="00F46639">
        <w:rPr>
          <w:sz w:val="22"/>
          <w:szCs w:val="22"/>
        </w:rPr>
        <w:t xml:space="preserve"> tarafından ihaleye çıkartılmış bulunan </w:t>
      </w:r>
      <w:r w:rsidRPr="00F46639">
        <w:rPr>
          <w:i/>
          <w:sz w:val="22"/>
          <w:szCs w:val="22"/>
        </w:rPr>
        <w:t>Çine Kapalı Spor Salonu ve Stadyum Onarımı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GENÇLİK VE SPOR İL MÜDÜRLÜĞÜ GENÇLİK VE SPOR BAKANLIĞI GENÇLİK VE SPOR İL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