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2021/141132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Yatırım ve İnşaat Dairesi Başkanlığı</w:t>
      </w:r>
      <w:r w:rsidRPr="00F46639">
        <w:rPr>
          <w:sz w:val="22"/>
          <w:szCs w:val="22"/>
        </w:rPr>
        <w:t xml:space="preserve"> tarafından ihaleye çıkartılmış bulunan </w:t>
      </w:r>
      <w:r w:rsidRPr="00F46639">
        <w:rPr>
          <w:i/>
          <w:sz w:val="22"/>
          <w:szCs w:val="22"/>
        </w:rPr>
        <w:t>İçmesuyu Depo ve Atıksu Terfi Merkezlerinde Yalıtım ile İstinat Duvarı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Yatırım ve İnşaat Dairesi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