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Aydın Orman İşletme Müdürlüğü Orman yangınlarıyla mücadelede çalışan personelin koruyucu güvenlik malzemeleri ile orman yangınında kullanılan malzemelerin Mal Alımı işi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