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3C17" w:rsidRDefault="007A0DB4">
      <w:pPr>
        <w:pStyle w:val="Standard"/>
        <w:ind w:left="709" w:firstLine="709"/>
        <w:jc w:val="both"/>
      </w:pPr>
      <w:bookmarkStart w:id="0" w:name="_GoBack"/>
      <w:bookmarkEnd w:id="0"/>
      <w:r>
        <w:rPr>
          <w:rFonts w:eastAsia="Times New Roman" w:cs="Times New Roman"/>
          <w:b/>
          <w:bCs/>
          <w:color w:val="242424"/>
          <w:w w:val="105"/>
        </w:rPr>
        <w:t xml:space="preserve">          KORUYUCU BARET</w:t>
      </w:r>
      <w:r>
        <w:rPr>
          <w:rFonts w:eastAsia="Times New Roman" w:cs="Times New Roman"/>
          <w:b/>
          <w:bCs/>
          <w:color w:val="242424"/>
          <w:spacing w:val="-3"/>
          <w:w w:val="105"/>
        </w:rPr>
        <w:t xml:space="preserve"> </w:t>
      </w:r>
      <w:r>
        <w:rPr>
          <w:rFonts w:eastAsia="Times New Roman" w:cs="Times New Roman"/>
          <w:b/>
          <w:bCs/>
          <w:color w:val="242424"/>
          <w:w w:val="105"/>
        </w:rPr>
        <w:t xml:space="preserve">TEKNİK </w:t>
      </w:r>
      <w:r>
        <w:rPr>
          <w:rFonts w:eastAsia="Times New Roman" w:cs="Times New Roman"/>
          <w:b/>
          <w:bCs/>
          <w:color w:val="242424"/>
          <w:spacing w:val="3"/>
          <w:w w:val="105"/>
        </w:rPr>
        <w:t>Ş</w:t>
      </w:r>
      <w:r>
        <w:rPr>
          <w:rFonts w:eastAsia="Times New Roman" w:cs="Times New Roman"/>
          <w:b/>
          <w:bCs/>
          <w:color w:val="242424"/>
          <w:w w:val="105"/>
        </w:rPr>
        <w:t>ARTNAMESİ</w:t>
      </w:r>
    </w:p>
    <w:p w:rsidR="00553C17" w:rsidRDefault="00553C17">
      <w:pPr>
        <w:pStyle w:val="Standard"/>
        <w:jc w:val="both"/>
        <w:rPr>
          <w:rFonts w:cs="Times New Roman"/>
        </w:rPr>
      </w:pPr>
    </w:p>
    <w:p w:rsidR="00553C17" w:rsidRDefault="007A0DB4">
      <w:pPr>
        <w:pStyle w:val="Standard"/>
        <w:ind w:firstLine="709"/>
        <w:jc w:val="both"/>
      </w:pPr>
      <w:r>
        <w:rPr>
          <w:rFonts w:cs="Times New Roman"/>
          <w:b/>
          <w:bCs/>
        </w:rPr>
        <w:t xml:space="preserve">I- KONU: </w:t>
      </w:r>
      <w:r>
        <w:rPr>
          <w:rFonts w:cs="Times New Roman"/>
          <w:bCs/>
        </w:rPr>
        <w:t xml:space="preserve">Bu teknik şartname, </w:t>
      </w:r>
      <w:r>
        <w:rPr>
          <w:rFonts w:cs="Times New Roman"/>
        </w:rPr>
        <w:t>yangınla mücadele hizmetlerinde görev yapan personelin ihtiyacı için satın alınacak olan</w:t>
      </w:r>
      <w:r>
        <w:rPr>
          <w:rFonts w:cs="Times New Roman"/>
          <w:b/>
          <w:bCs/>
          <w:i/>
          <w:iCs/>
        </w:rPr>
        <w:t xml:space="preserve"> Koruyucu Baretin</w:t>
      </w:r>
      <w:r>
        <w:rPr>
          <w:rFonts w:cs="Times New Roman"/>
        </w:rPr>
        <w:t xml:space="preserve"> </w:t>
      </w:r>
      <w:r>
        <w:rPr>
          <w:rFonts w:cs="Times New Roman"/>
        </w:rPr>
        <w:t>teknik ve genel özelliklerine ait şartları kapsamaktadır.</w:t>
      </w:r>
    </w:p>
    <w:p w:rsidR="00553C17" w:rsidRDefault="00553C17">
      <w:pPr>
        <w:pStyle w:val="Standard"/>
        <w:jc w:val="both"/>
        <w:rPr>
          <w:rFonts w:cs="Times New Roman"/>
        </w:rPr>
      </w:pPr>
    </w:p>
    <w:p w:rsidR="00553C17" w:rsidRDefault="007A0DB4">
      <w:pPr>
        <w:pStyle w:val="Standard"/>
        <w:ind w:firstLine="709"/>
        <w:jc w:val="both"/>
      </w:pPr>
      <w:r>
        <w:rPr>
          <w:rFonts w:cs="Times New Roman"/>
          <w:b/>
          <w:bCs/>
          <w:color w:val="000000"/>
        </w:rPr>
        <w:t>II-</w:t>
      </w:r>
      <w:r>
        <w:rPr>
          <w:rFonts w:cs="Times New Roman"/>
        </w:rPr>
        <w:t xml:space="preserve"> </w:t>
      </w:r>
      <w:r>
        <w:rPr>
          <w:rFonts w:cs="Times New Roman"/>
          <w:b/>
          <w:bCs/>
          <w:color w:val="000000"/>
        </w:rPr>
        <w:t>KORUYUCU BARETİN TEKNİK ÖZELLİKLERİ:</w:t>
      </w:r>
    </w:p>
    <w:p w:rsidR="00553C17" w:rsidRDefault="00553C17">
      <w:pPr>
        <w:pStyle w:val="Standard"/>
        <w:jc w:val="both"/>
        <w:rPr>
          <w:rFonts w:eastAsia="Times New Roman" w:cs="Times New Roman"/>
          <w:b/>
          <w:bCs/>
          <w:color w:val="000000"/>
          <w:w w:val="105"/>
        </w:rPr>
      </w:pPr>
    </w:p>
    <w:p w:rsidR="00553C17" w:rsidRDefault="007A0DB4">
      <w:pPr>
        <w:pStyle w:val="Standard"/>
        <w:tabs>
          <w:tab w:val="left" w:pos="426"/>
        </w:tabs>
        <w:jc w:val="both"/>
      </w:pPr>
      <w:r>
        <w:rPr>
          <w:rFonts w:eastAsia="Times New Roman" w:cs="Times New Roman"/>
          <w:b/>
          <w:bCs/>
          <w:color w:val="000000"/>
          <w:w w:val="105"/>
        </w:rPr>
        <w:t>2.1.</w:t>
      </w:r>
      <w:r>
        <w:rPr>
          <w:rFonts w:eastAsia="Times New Roman" w:cs="Times New Roman"/>
          <w:b/>
          <w:bCs/>
          <w:color w:val="000000"/>
          <w:w w:val="105"/>
        </w:rPr>
        <w:tab/>
      </w:r>
      <w:r>
        <w:rPr>
          <w:rFonts w:eastAsia="Times New Roman" w:cs="Times New Roman"/>
          <w:color w:val="000000"/>
          <w:w w:val="105"/>
        </w:rPr>
        <w:t xml:space="preserve">Koruyucu baret </w:t>
      </w:r>
      <w:r>
        <w:rPr>
          <w:rFonts w:eastAsia="DINPro-Regular-Identity-H" w:cs="Times New Roman"/>
          <w:color w:val="000000"/>
          <w:w w:val="105"/>
        </w:rPr>
        <w:t>EN 397 standardına uygun olarak</w:t>
      </w:r>
      <w:r>
        <w:rPr>
          <w:rFonts w:eastAsia="Times New Roman" w:cs="Times New Roman"/>
          <w:color w:val="000000"/>
          <w:w w:val="105"/>
        </w:rPr>
        <w:t xml:space="preserve"> üretilmiş olacak ve bu husus yüklenici tarafından belgelendirilerek teklifle beraber verilecektir.</w:t>
      </w:r>
    </w:p>
    <w:p w:rsidR="00553C17" w:rsidRDefault="00553C17">
      <w:pPr>
        <w:pStyle w:val="Standard"/>
        <w:jc w:val="both"/>
        <w:rPr>
          <w:rFonts w:eastAsia="Times New Roman" w:cs="Times New Roman"/>
          <w:color w:val="000000"/>
          <w:w w:val="105"/>
        </w:rPr>
      </w:pPr>
    </w:p>
    <w:p w:rsidR="00553C17" w:rsidRDefault="007A0DB4">
      <w:pPr>
        <w:pStyle w:val="Standard"/>
        <w:tabs>
          <w:tab w:val="left" w:pos="426"/>
        </w:tabs>
        <w:jc w:val="both"/>
      </w:pPr>
      <w:r>
        <w:rPr>
          <w:rFonts w:eastAsia="Times New Roman" w:cs="Times New Roman"/>
          <w:b/>
          <w:bCs/>
          <w:color w:val="000000"/>
          <w:w w:val="105"/>
        </w:rPr>
        <w:t>2.2</w:t>
      </w:r>
      <w:r>
        <w:rPr>
          <w:rFonts w:eastAsia="Times New Roman" w:cs="Times New Roman"/>
          <w:b/>
          <w:bCs/>
          <w:color w:val="000000"/>
          <w:w w:val="105"/>
        </w:rPr>
        <w:t>.</w:t>
      </w:r>
      <w:r>
        <w:rPr>
          <w:rFonts w:eastAsia="Times New Roman" w:cs="Times New Roman"/>
          <w:b/>
          <w:bCs/>
          <w:color w:val="000000"/>
          <w:w w:val="105"/>
        </w:rPr>
        <w:tab/>
      </w:r>
      <w:r>
        <w:rPr>
          <w:rFonts w:eastAsia="Times New Roman" w:cs="Times New Roman"/>
          <w:color w:val="000000"/>
          <w:w w:val="105"/>
        </w:rPr>
        <w:t>Koruyucu baret, yangınla mücadele esnasında başın darbelere karşı korunmasını sağlayacak, alev ve ısıya dayanıklı olacaktır.</w:t>
      </w:r>
    </w:p>
    <w:p w:rsidR="00553C17" w:rsidRDefault="00553C17">
      <w:pPr>
        <w:pStyle w:val="Standard"/>
        <w:jc w:val="both"/>
        <w:rPr>
          <w:rFonts w:eastAsia="Times New Roman" w:cs="Times New Roman"/>
          <w:color w:val="000000"/>
          <w:w w:val="105"/>
        </w:rPr>
      </w:pPr>
    </w:p>
    <w:p w:rsidR="00553C17" w:rsidRDefault="007A0DB4">
      <w:pPr>
        <w:pStyle w:val="Standard"/>
        <w:tabs>
          <w:tab w:val="left" w:pos="426"/>
        </w:tabs>
        <w:jc w:val="both"/>
      </w:pPr>
      <w:r>
        <w:rPr>
          <w:rFonts w:eastAsia="Times New Roman" w:cs="Times New Roman"/>
          <w:b/>
          <w:bCs/>
          <w:color w:val="000000"/>
          <w:w w:val="105"/>
        </w:rPr>
        <w:t>2.3.</w:t>
      </w:r>
      <w:r>
        <w:rPr>
          <w:rFonts w:eastAsia="Times New Roman" w:cs="Times New Roman"/>
          <w:b/>
          <w:bCs/>
          <w:color w:val="000000"/>
          <w:w w:val="105"/>
        </w:rPr>
        <w:tab/>
      </w:r>
      <w:r>
        <w:rPr>
          <w:rFonts w:eastAsia="Times New Roman" w:cs="Times New Roman"/>
          <w:color w:val="000000"/>
          <w:w w:val="105"/>
        </w:rPr>
        <w:t xml:space="preserve">Koruyucu baret; dış koruyucu, darbe emici bantlı sistem, bağlantı kayışları, yansıtıcı işaretler ve ense koruyucudan </w:t>
      </w:r>
      <w:r>
        <w:rPr>
          <w:rFonts w:eastAsia="Times New Roman" w:cs="Times New Roman"/>
          <w:color w:val="000000"/>
          <w:w w:val="105"/>
        </w:rPr>
        <w:t>oluşacaktır.</w:t>
      </w:r>
    </w:p>
    <w:p w:rsidR="00553C17" w:rsidRDefault="00553C17">
      <w:pPr>
        <w:pStyle w:val="Standard"/>
        <w:tabs>
          <w:tab w:val="left" w:pos="434"/>
        </w:tabs>
        <w:jc w:val="both"/>
        <w:rPr>
          <w:rFonts w:eastAsia="Times New Roman" w:cs="Times New Roman"/>
          <w:color w:val="000000"/>
          <w:w w:val="105"/>
        </w:rPr>
      </w:pPr>
    </w:p>
    <w:p w:rsidR="00553C17" w:rsidRDefault="007A0DB4">
      <w:pPr>
        <w:pStyle w:val="Standard"/>
        <w:tabs>
          <w:tab w:val="left" w:pos="434"/>
        </w:tabs>
        <w:jc w:val="both"/>
      </w:pPr>
      <w:r>
        <w:rPr>
          <w:rFonts w:eastAsia="Times New Roman" w:cs="Times New Roman"/>
          <w:b/>
          <w:bCs/>
          <w:w w:val="105"/>
        </w:rPr>
        <w:t>2.4.</w:t>
      </w:r>
      <w:r>
        <w:rPr>
          <w:rFonts w:eastAsia="Times New Roman" w:cs="Times New Roman"/>
          <w:b/>
          <w:bCs/>
          <w:w w:val="105"/>
        </w:rPr>
        <w:tab/>
      </w:r>
      <w:r>
        <w:rPr>
          <w:rFonts w:eastAsia="Times New Roman" w:cs="Times New Roman"/>
          <w:w w:val="105"/>
        </w:rPr>
        <w:t>Koruyucu baret 100 tane turuncu, 100 tane kırmızı ve 20 tane beyaz renkli olacaktır.</w:t>
      </w:r>
      <w:r>
        <w:rPr>
          <w:rFonts w:ascii="Arial" w:eastAsia="Calibri" w:hAnsi="Arial" w:cs="Arial"/>
          <w:kern w:val="0"/>
          <w:sz w:val="22"/>
          <w:szCs w:val="22"/>
          <w:lang w:eastAsia="en-US" w:bidi="ar-SA"/>
        </w:rPr>
        <w:t xml:space="preserve"> </w:t>
      </w:r>
      <w:r>
        <w:rPr>
          <w:rFonts w:eastAsia="Times New Roman" w:cs="Times New Roman"/>
          <w:w w:val="105"/>
        </w:rPr>
        <w:t>Dış koruyucu kimyasallara ve yüksek sıcaklıklara daha dayanıklı olması nedeniyle cam elyaf takviyeli olacaktır. Renkler dıştan boyama şeklinde olmayacak</w:t>
      </w:r>
      <w:r>
        <w:rPr>
          <w:rFonts w:eastAsia="Times New Roman" w:cs="Times New Roman"/>
          <w:w w:val="105"/>
        </w:rPr>
        <w:t>, cam elyafın içinde olacaktır.</w:t>
      </w:r>
    </w:p>
    <w:p w:rsidR="00553C17" w:rsidRDefault="00553C17">
      <w:pPr>
        <w:pStyle w:val="Standard"/>
        <w:jc w:val="both"/>
        <w:rPr>
          <w:rFonts w:cs="Times New Roman"/>
        </w:rPr>
      </w:pPr>
    </w:p>
    <w:p w:rsidR="00553C17" w:rsidRDefault="007A0DB4">
      <w:pPr>
        <w:widowControl/>
        <w:tabs>
          <w:tab w:val="left" w:pos="426"/>
        </w:tabs>
        <w:suppressAutoHyphens w:val="0"/>
        <w:autoSpaceDE w:val="0"/>
        <w:jc w:val="both"/>
        <w:textAlignment w:val="auto"/>
      </w:pPr>
      <w:r>
        <w:rPr>
          <w:rFonts w:eastAsia="Times New Roman" w:cs="Times New Roman"/>
          <w:b/>
          <w:bCs/>
          <w:color w:val="000000"/>
          <w:w w:val="105"/>
        </w:rPr>
        <w:t>2.5.</w:t>
      </w:r>
      <w:r>
        <w:rPr>
          <w:rFonts w:eastAsia="Times New Roman" w:cs="Times New Roman"/>
          <w:color w:val="000000"/>
          <w:w w:val="105"/>
        </w:rPr>
        <w:tab/>
        <w:t xml:space="preserve">Koruyucu baretin dış kısmında görünürlüğü artırmak amacıyla </w:t>
      </w:r>
      <w:r>
        <w:rPr>
          <w:rFonts w:eastAsia="Times New Roman" w:cs="Times New Roman"/>
          <w:w w:val="105"/>
        </w:rPr>
        <w:t xml:space="preserve">yansıtıcı reflektif </w:t>
      </w:r>
      <w:r>
        <w:rPr>
          <w:rFonts w:eastAsia="Times New Roman" w:cs="Times New Roman"/>
          <w:color w:val="000000"/>
          <w:w w:val="105"/>
        </w:rPr>
        <w:t>şeritler olacaktır.</w:t>
      </w:r>
    </w:p>
    <w:p w:rsidR="00553C17" w:rsidRDefault="00553C17">
      <w:pPr>
        <w:widowControl/>
        <w:tabs>
          <w:tab w:val="left" w:pos="426"/>
        </w:tabs>
        <w:suppressAutoHyphens w:val="0"/>
        <w:autoSpaceDE w:val="0"/>
        <w:jc w:val="both"/>
        <w:textAlignment w:val="auto"/>
        <w:rPr>
          <w:rFonts w:eastAsia="Times New Roman" w:cs="Times New Roman"/>
          <w:b/>
          <w:bCs/>
          <w:color w:val="000000"/>
          <w:w w:val="105"/>
        </w:rPr>
      </w:pPr>
    </w:p>
    <w:p w:rsidR="00553C17" w:rsidRDefault="007A0DB4">
      <w:pPr>
        <w:widowControl/>
        <w:tabs>
          <w:tab w:val="left" w:pos="426"/>
        </w:tabs>
        <w:suppressAutoHyphens w:val="0"/>
        <w:autoSpaceDE w:val="0"/>
        <w:jc w:val="both"/>
        <w:textAlignment w:val="auto"/>
      </w:pPr>
      <w:r>
        <w:rPr>
          <w:rFonts w:eastAsia="Times New Roman" w:cs="Times New Roman"/>
          <w:b/>
          <w:bCs/>
          <w:color w:val="000000"/>
          <w:w w:val="105"/>
        </w:rPr>
        <w:t>2.6.</w:t>
      </w:r>
      <w:r>
        <w:rPr>
          <w:rFonts w:eastAsia="Times New Roman" w:cs="Times New Roman"/>
          <w:b/>
          <w:bCs/>
          <w:color w:val="000000"/>
          <w:w w:val="105"/>
        </w:rPr>
        <w:tab/>
      </w:r>
      <w:r>
        <w:rPr>
          <w:rFonts w:eastAsia="Times New Roman" w:cs="Times New Roman"/>
          <w:color w:val="000000"/>
          <w:w w:val="105"/>
        </w:rPr>
        <w:t xml:space="preserve">Koruyucu barette, en az 54-62 cm. arasındaki baş ölçülerine uygun olarak ayarlayabilecek bir sistem olacaktır. </w:t>
      </w:r>
    </w:p>
    <w:p w:rsidR="00553C17" w:rsidRDefault="00553C17">
      <w:pPr>
        <w:pStyle w:val="Standard"/>
        <w:jc w:val="both"/>
        <w:rPr>
          <w:rFonts w:eastAsia="Times New Roman" w:cs="Times New Roman"/>
        </w:rPr>
      </w:pPr>
    </w:p>
    <w:p w:rsidR="00553C17" w:rsidRDefault="007A0DB4">
      <w:pPr>
        <w:pStyle w:val="Standard"/>
        <w:tabs>
          <w:tab w:val="left" w:pos="426"/>
        </w:tabs>
        <w:jc w:val="both"/>
      </w:pPr>
      <w:r>
        <w:rPr>
          <w:rFonts w:eastAsia="Times New Roman" w:cs="Times New Roman"/>
          <w:b/>
          <w:bCs/>
          <w:color w:val="000000"/>
          <w:w w:val="105"/>
        </w:rPr>
        <w:t>2.7.</w:t>
      </w:r>
      <w:r>
        <w:rPr>
          <w:rFonts w:eastAsia="Times New Roman" w:cs="Times New Roman"/>
          <w:b/>
          <w:bCs/>
          <w:color w:val="000000"/>
          <w:w w:val="105"/>
        </w:rPr>
        <w:tab/>
      </w:r>
      <w:r>
        <w:rPr>
          <w:rFonts w:eastAsia="Times New Roman" w:cs="Times New Roman"/>
          <w:color w:val="000000"/>
          <w:w w:val="105"/>
        </w:rPr>
        <w:t>Koruyucu baretin ter bandı, poliüretan köpük malzeme takviyeli doğal deriden yapılmış olacaktır.</w:t>
      </w:r>
    </w:p>
    <w:p w:rsidR="00553C17" w:rsidRDefault="00553C17">
      <w:pPr>
        <w:pStyle w:val="Standard"/>
        <w:jc w:val="both"/>
        <w:rPr>
          <w:rFonts w:eastAsia="Times New Roman" w:cs="Times New Roman"/>
        </w:rPr>
      </w:pPr>
    </w:p>
    <w:p w:rsidR="00553C17" w:rsidRDefault="007A0DB4">
      <w:pPr>
        <w:pStyle w:val="Standard"/>
        <w:tabs>
          <w:tab w:val="left" w:pos="448"/>
        </w:tabs>
        <w:jc w:val="both"/>
      </w:pPr>
      <w:r>
        <w:rPr>
          <w:rFonts w:eastAsia="Times New Roman" w:cs="Times New Roman"/>
          <w:b/>
          <w:bCs/>
          <w:color w:val="000000"/>
          <w:w w:val="105"/>
        </w:rPr>
        <w:t>2.8.</w:t>
      </w:r>
      <w:r>
        <w:rPr>
          <w:rFonts w:eastAsia="Times New Roman" w:cs="Times New Roman"/>
          <w:color w:val="000000"/>
          <w:w w:val="105"/>
        </w:rPr>
        <w:tab/>
        <w:t>Koruyucu baretin çene kayışı ayarlanabilir olacak, çene bandı genişliği 19±2 mm.(ondokuz artı eksi iki) olacaktır.</w:t>
      </w:r>
    </w:p>
    <w:p w:rsidR="00553C17" w:rsidRDefault="00553C17">
      <w:pPr>
        <w:pStyle w:val="Standard"/>
        <w:jc w:val="both"/>
        <w:rPr>
          <w:rFonts w:eastAsia="Times New Roman" w:cs="Times New Roman"/>
          <w:color w:val="000000"/>
          <w:w w:val="105"/>
        </w:rPr>
      </w:pPr>
    </w:p>
    <w:p w:rsidR="00553C17" w:rsidRDefault="007A0DB4">
      <w:pPr>
        <w:pStyle w:val="Standard"/>
        <w:jc w:val="both"/>
      </w:pPr>
      <w:r>
        <w:rPr>
          <w:rFonts w:eastAsia="Times New Roman" w:cs="Times New Roman"/>
          <w:b/>
          <w:bCs/>
          <w:color w:val="000000"/>
          <w:w w:val="105"/>
        </w:rPr>
        <w:t>2.9.</w:t>
      </w:r>
      <w:r>
        <w:rPr>
          <w:rFonts w:eastAsia="Times New Roman" w:cs="Times New Roman"/>
          <w:color w:val="000000"/>
          <w:w w:val="105"/>
        </w:rPr>
        <w:t xml:space="preserve"> Koruyucu barette ense koru</w:t>
      </w:r>
      <w:r>
        <w:rPr>
          <w:rFonts w:eastAsia="Times New Roman" w:cs="Times New Roman"/>
          <w:color w:val="000000"/>
          <w:w w:val="105"/>
        </w:rPr>
        <w:t>yucu bulunacaktır. Ense koruyucu baretin bitiminden itibaren boyuna doğru en az 25 cm. uzunluğunda ve kulaklarıda koruyacak şekilde olacak. Ense koruyucunun malzemesi alev almaz kumaş, aramid, yanması geciktirilmiş viskoz gibi sentetik elyaflar veya cam el</w:t>
      </w:r>
      <w:r>
        <w:rPr>
          <w:rFonts w:eastAsia="Times New Roman" w:cs="Times New Roman"/>
          <w:color w:val="000000"/>
          <w:w w:val="105"/>
        </w:rPr>
        <w:t>yaf ile bunların karışımından olacaktır.</w:t>
      </w:r>
    </w:p>
    <w:p w:rsidR="00553C17" w:rsidRDefault="00553C17">
      <w:pPr>
        <w:pStyle w:val="Standard"/>
        <w:jc w:val="both"/>
        <w:rPr>
          <w:rFonts w:eastAsia="Times New Roman" w:cs="Times New Roman"/>
          <w:color w:val="000000"/>
          <w:w w:val="105"/>
        </w:rPr>
      </w:pPr>
    </w:p>
    <w:p w:rsidR="00553C17" w:rsidRDefault="007A0DB4">
      <w:pPr>
        <w:pStyle w:val="ListeParagraf"/>
        <w:overflowPunct w:val="0"/>
        <w:spacing w:after="200" w:line="276" w:lineRule="auto"/>
        <w:ind w:left="0" w:firstLine="709"/>
        <w:jc w:val="both"/>
        <w:rPr>
          <w:rFonts w:cs="Times New Roman"/>
          <w:b/>
          <w:sz w:val="24"/>
          <w:szCs w:val="24"/>
        </w:rPr>
      </w:pPr>
      <w:r>
        <w:rPr>
          <w:rFonts w:cs="Times New Roman"/>
          <w:b/>
          <w:sz w:val="24"/>
          <w:szCs w:val="24"/>
        </w:rPr>
        <w:t>III- GENEL HUSUSLAR:</w:t>
      </w:r>
    </w:p>
    <w:p w:rsidR="00553C17" w:rsidRDefault="007A0DB4">
      <w:pPr>
        <w:pStyle w:val="Standard"/>
        <w:jc w:val="both"/>
      </w:pPr>
      <w:r>
        <w:rPr>
          <w:rFonts w:cs="Times New Roman"/>
          <w:b/>
          <w:bCs/>
        </w:rPr>
        <w:t>3.1.</w:t>
      </w:r>
      <w:r>
        <w:rPr>
          <w:rFonts w:cs="Times New Roman"/>
        </w:rPr>
        <w:t xml:space="preserve"> İstekli, teknik şartnamede belirtilen belgelerle birlikte teklif edeceği ürüne esas olmak üzere bir adet koruyucu bareti numune olarak teklif ile birlikte idare yetkilisine teslim edecekti</w:t>
      </w:r>
      <w:r>
        <w:rPr>
          <w:rFonts w:cs="Times New Roman"/>
        </w:rPr>
        <w:t>r. Numuneyi teslim etmeyen veya fiziksel (görsel ve elle yapılacak) kontrol sonucunda teknik şartnamede belirtilen özelliklere uygun olmayan numuneyi veren isteklilerin teklifleri değerlendirmeye alınmayacaktır.</w:t>
      </w:r>
    </w:p>
    <w:p w:rsidR="00553C17" w:rsidRDefault="00553C17">
      <w:pPr>
        <w:pStyle w:val="Standard"/>
        <w:jc w:val="both"/>
        <w:rPr>
          <w:rFonts w:cs="Times New Roman"/>
        </w:rPr>
      </w:pPr>
    </w:p>
    <w:p w:rsidR="00553C17" w:rsidRDefault="007A0DB4">
      <w:pPr>
        <w:pStyle w:val="Standard"/>
        <w:jc w:val="both"/>
      </w:pPr>
      <w:r>
        <w:rPr>
          <w:rFonts w:cs="Times New Roman"/>
          <w:b/>
          <w:bCs/>
        </w:rPr>
        <w:t>3.2.</w:t>
      </w:r>
      <w:r>
        <w:rPr>
          <w:rFonts w:cs="Times New Roman"/>
        </w:rPr>
        <w:t xml:space="preserve"> İdare, gerek gördüğü takdirde satın </w:t>
      </w:r>
      <w:r>
        <w:rPr>
          <w:rFonts w:cs="Times New Roman"/>
        </w:rPr>
        <w:t>alınacak malzemeleri; TSE, üniversite veya benzeri resmi kurum ve kuruluşlara, test masrafları yüklenici tarafından karşılanmak üzere şartnamede belirtilen değerleri karşılayıp karşılamadığını test ettirilebilecektir.</w:t>
      </w:r>
    </w:p>
    <w:p w:rsidR="00553C17" w:rsidRDefault="00553C17">
      <w:pPr>
        <w:pStyle w:val="Standard"/>
        <w:jc w:val="both"/>
        <w:rPr>
          <w:rFonts w:cs="Times New Roman"/>
        </w:rPr>
      </w:pPr>
    </w:p>
    <w:p w:rsidR="00553C17" w:rsidRDefault="007A0DB4">
      <w:pPr>
        <w:pStyle w:val="Standard"/>
        <w:tabs>
          <w:tab w:val="left" w:pos="421"/>
        </w:tabs>
        <w:jc w:val="both"/>
      </w:pPr>
      <w:r>
        <w:rPr>
          <w:rFonts w:cs="Times New Roman"/>
          <w:b/>
          <w:bCs/>
        </w:rPr>
        <w:t>3.3.</w:t>
      </w:r>
      <w:r>
        <w:rPr>
          <w:rFonts w:cs="Times New Roman"/>
          <w:b/>
          <w:bCs/>
        </w:rPr>
        <w:tab/>
      </w:r>
      <w:r>
        <w:rPr>
          <w:rFonts w:cs="Times New Roman"/>
        </w:rPr>
        <w:t>Yüklenici malzemelerin teslimi a</w:t>
      </w:r>
      <w:r>
        <w:rPr>
          <w:rFonts w:cs="Times New Roman"/>
        </w:rPr>
        <w:t xml:space="preserve">nında malzemelerle ilgili bağımsız kuruluşlardan (laboratuvarlardan) alınmış, istenilen standartlara ve/veya CE şartlarına uygun olduklarını belirten sertifikaları ve belgeleri verecektir. CE işaretinin sağ alt köşesinde uygunluk değerlendirme işlemlerini </w:t>
      </w:r>
      <w:r>
        <w:rPr>
          <w:rFonts w:cs="Times New Roman"/>
        </w:rPr>
        <w:t xml:space="preserve">yapan Onaylanmış Kuruluşun 4 haneli kimlik numarası bulunacaktır. </w:t>
      </w:r>
    </w:p>
    <w:p w:rsidR="00553C17" w:rsidRDefault="00553C17">
      <w:pPr>
        <w:pStyle w:val="Standard"/>
        <w:tabs>
          <w:tab w:val="left" w:pos="421"/>
        </w:tabs>
        <w:jc w:val="both"/>
        <w:rPr>
          <w:rFonts w:cs="Times New Roman"/>
        </w:rPr>
      </w:pPr>
    </w:p>
    <w:p w:rsidR="00553C17" w:rsidRDefault="007A0DB4">
      <w:pPr>
        <w:pStyle w:val="Standard"/>
        <w:jc w:val="both"/>
      </w:pPr>
      <w:r>
        <w:rPr>
          <w:rFonts w:cs="Times New Roman"/>
          <w:b/>
          <w:bCs/>
        </w:rPr>
        <w:t xml:space="preserve">3.4. </w:t>
      </w:r>
      <w:r>
        <w:rPr>
          <w:rFonts w:cs="Times New Roman"/>
        </w:rPr>
        <w:t>Alıma esas numuneler kesinlikle kullanılmamış olacak, defolu ve hatalı olmayacaktır.</w:t>
      </w:r>
    </w:p>
    <w:p w:rsidR="00553C17" w:rsidRDefault="00553C17">
      <w:pPr>
        <w:pStyle w:val="Standard"/>
        <w:tabs>
          <w:tab w:val="left" w:pos="421"/>
        </w:tabs>
        <w:jc w:val="both"/>
        <w:rPr>
          <w:rFonts w:cs="Times New Roman"/>
        </w:rPr>
      </w:pPr>
    </w:p>
    <w:p w:rsidR="00553C17" w:rsidRDefault="007A0DB4">
      <w:pPr>
        <w:pStyle w:val="Standard"/>
        <w:tabs>
          <w:tab w:val="left" w:pos="426"/>
          <w:tab w:val="left" w:pos="1134"/>
          <w:tab w:val="left" w:pos="1843"/>
          <w:tab w:val="left" w:pos="2127"/>
        </w:tabs>
        <w:jc w:val="both"/>
      </w:pPr>
      <w:r>
        <w:rPr>
          <w:rFonts w:cs="Times New Roman"/>
          <w:b/>
          <w:bCs/>
        </w:rPr>
        <w:t>3.5.</w:t>
      </w:r>
      <w:r>
        <w:rPr>
          <w:rFonts w:cs="Times New Roman"/>
        </w:rPr>
        <w:tab/>
        <w:t>Yüklenici tarafından malzemelerin teslimi anında malzemelerle birlikte Türkçe kullanım kılav</w:t>
      </w:r>
      <w:r>
        <w:rPr>
          <w:rFonts w:cs="Times New Roman"/>
        </w:rPr>
        <w:t>uzu ve teknik dosya (asgari olarak teknik şartnamede istenen hususları karşılayacak) verilecektir.</w:t>
      </w:r>
    </w:p>
    <w:p w:rsidR="00553C17" w:rsidRDefault="00553C17">
      <w:pPr>
        <w:pStyle w:val="Standard"/>
        <w:tabs>
          <w:tab w:val="left" w:pos="1134"/>
          <w:tab w:val="left" w:pos="1843"/>
          <w:tab w:val="left" w:pos="2127"/>
        </w:tabs>
        <w:jc w:val="both"/>
        <w:rPr>
          <w:rFonts w:cs="Times New Roman"/>
        </w:rPr>
      </w:pPr>
    </w:p>
    <w:p w:rsidR="00553C17" w:rsidRDefault="007A0DB4">
      <w:pPr>
        <w:pStyle w:val="Standard"/>
        <w:tabs>
          <w:tab w:val="left" w:pos="1134"/>
          <w:tab w:val="left" w:pos="1843"/>
          <w:tab w:val="left" w:pos="2127"/>
        </w:tabs>
        <w:jc w:val="both"/>
      </w:pPr>
      <w:r>
        <w:rPr>
          <w:rFonts w:cs="Times New Roman"/>
          <w:b/>
          <w:bCs/>
        </w:rPr>
        <w:t>3.6.</w:t>
      </w:r>
      <w:r>
        <w:rPr>
          <w:rFonts w:cs="Times New Roman"/>
        </w:rPr>
        <w:t xml:space="preserve"> Malzemeler üretim, dikiş ve benzeri hatalara karşı kabul tarihinden itibaren 2 (iki) yıl garantili olacaktır.</w:t>
      </w:r>
    </w:p>
    <w:p w:rsidR="00553C17" w:rsidRDefault="00553C17">
      <w:pPr>
        <w:pStyle w:val="Standard"/>
        <w:tabs>
          <w:tab w:val="left" w:pos="1134"/>
          <w:tab w:val="left" w:pos="1843"/>
          <w:tab w:val="left" w:pos="2127"/>
        </w:tabs>
        <w:jc w:val="both"/>
        <w:rPr>
          <w:rFonts w:cs="Times New Roman"/>
        </w:rPr>
      </w:pPr>
    </w:p>
    <w:p w:rsidR="00553C17" w:rsidRDefault="007A0DB4">
      <w:pPr>
        <w:pStyle w:val="Standard"/>
        <w:tabs>
          <w:tab w:val="left" w:pos="1843"/>
          <w:tab w:val="left" w:pos="2127"/>
        </w:tabs>
        <w:jc w:val="both"/>
      </w:pPr>
      <w:r>
        <w:rPr>
          <w:rFonts w:cs="Times New Roman"/>
          <w:color w:val="000000"/>
        </w:rPr>
        <w:t xml:space="preserve">               İş bu teknik şartname 2 </w:t>
      </w:r>
      <w:r>
        <w:rPr>
          <w:rFonts w:cs="Times New Roman"/>
          <w:color w:val="000000"/>
        </w:rPr>
        <w:t xml:space="preserve">sayfa olup, 3 ana başlık altında toplam </w:t>
      </w:r>
      <w:r>
        <w:rPr>
          <w:rFonts w:cs="Times New Roman"/>
        </w:rPr>
        <w:t xml:space="preserve">15 (onbeş) </w:t>
      </w:r>
      <w:r>
        <w:rPr>
          <w:rFonts w:cs="Times New Roman"/>
          <w:color w:val="000000"/>
        </w:rPr>
        <w:t>maddeden ibarettir.</w:t>
      </w:r>
    </w:p>
    <w:p w:rsidR="00553C17" w:rsidRDefault="007A0DB4">
      <w:pPr>
        <w:pStyle w:val="Standard"/>
        <w:tabs>
          <w:tab w:val="left" w:pos="1843"/>
          <w:tab w:val="left" w:pos="2127"/>
        </w:tabs>
        <w:jc w:val="both"/>
        <w:rPr>
          <w:rFonts w:cs="Times New Roman"/>
          <w:b/>
          <w:color w:val="000000"/>
        </w:rPr>
      </w:pPr>
      <w:r>
        <w:rPr>
          <w:rFonts w:cs="Times New Roman"/>
          <w:b/>
          <w:color w:val="000000"/>
        </w:rPr>
        <w:tab/>
      </w:r>
    </w:p>
    <w:p w:rsidR="00553C17" w:rsidRDefault="007A0DB4">
      <w:pPr>
        <w:pStyle w:val="Standard"/>
        <w:tabs>
          <w:tab w:val="left" w:pos="1843"/>
          <w:tab w:val="left" w:pos="2127"/>
        </w:tabs>
        <w:jc w:val="both"/>
        <w:rPr>
          <w:rFonts w:cs="Times New Roman"/>
          <w:b/>
          <w:color w:val="000000"/>
        </w:rPr>
      </w:pPr>
      <w:r>
        <w:rPr>
          <w:rFonts w:cs="Times New Roman"/>
          <w:b/>
          <w:color w:val="000000"/>
        </w:rPr>
        <w:tab/>
      </w:r>
      <w:r>
        <w:rPr>
          <w:rFonts w:cs="Times New Roman"/>
          <w:b/>
          <w:color w:val="000000"/>
        </w:rPr>
        <w:tab/>
      </w:r>
      <w:r>
        <w:rPr>
          <w:rFonts w:cs="Times New Roman"/>
          <w:b/>
          <w:color w:val="000000"/>
        </w:rPr>
        <w:tab/>
      </w:r>
    </w:p>
    <w:p w:rsidR="00553C17" w:rsidRDefault="00553C17">
      <w:pPr>
        <w:pStyle w:val="Standard"/>
        <w:tabs>
          <w:tab w:val="left" w:pos="1843"/>
          <w:tab w:val="left" w:pos="2127"/>
        </w:tabs>
        <w:jc w:val="both"/>
        <w:rPr>
          <w:rFonts w:cs="Times New Roman"/>
          <w:b/>
          <w:color w:val="000000"/>
        </w:rPr>
      </w:pPr>
    </w:p>
    <w:p w:rsidR="00553C17" w:rsidRDefault="007A0DB4">
      <w:pPr>
        <w:pStyle w:val="Standard"/>
        <w:tabs>
          <w:tab w:val="left" w:pos="1843"/>
          <w:tab w:val="left" w:pos="2127"/>
        </w:tabs>
        <w:jc w:val="both"/>
        <w:rPr>
          <w:rFonts w:cs="Times New Roman"/>
          <w:b/>
          <w:color w:val="000000"/>
        </w:rPr>
      </w:pPr>
      <w:r>
        <w:rPr>
          <w:rFonts w:cs="Times New Roman"/>
          <w:b/>
          <w:color w:val="000000"/>
        </w:rPr>
        <w:tab/>
      </w:r>
      <w:r>
        <w:rPr>
          <w:rFonts w:cs="Times New Roman"/>
          <w:b/>
          <w:color w:val="000000"/>
        </w:rPr>
        <w:tab/>
      </w:r>
      <w:r>
        <w:rPr>
          <w:rFonts w:cs="Times New Roman"/>
          <w:b/>
          <w:color w:val="000000"/>
        </w:rPr>
        <w:tab/>
      </w:r>
    </w:p>
    <w:p w:rsidR="00553C17" w:rsidRDefault="00553C17">
      <w:pPr>
        <w:pStyle w:val="Standard"/>
        <w:tabs>
          <w:tab w:val="left" w:pos="1843"/>
          <w:tab w:val="left" w:pos="2127"/>
        </w:tabs>
        <w:jc w:val="both"/>
        <w:rPr>
          <w:rFonts w:cs="Times New Roman"/>
          <w:color w:val="000000"/>
        </w:rPr>
      </w:pPr>
    </w:p>
    <w:sectPr w:rsidR="00553C17">
      <w:headerReference w:type="default" r:id="rId7"/>
      <w:footerReference w:type="default" r:id="rId8"/>
      <w:pgSz w:w="11906" w:h="16838"/>
      <w:pgMar w:top="1134" w:right="1134" w:bottom="1134" w:left="1134"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0DB4" w:rsidRDefault="007A0DB4">
      <w:r>
        <w:separator/>
      </w:r>
    </w:p>
  </w:endnote>
  <w:endnote w:type="continuationSeparator" w:id="0">
    <w:p w:rsidR="007A0DB4" w:rsidRDefault="007A0D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Microsoft YaHei">
    <w:panose1 w:val="020B0503020204020204"/>
    <w:charset w:val="86"/>
    <w:family w:val="swiss"/>
    <w:pitch w:val="variable"/>
    <w:sig w:usb0="A0000287" w:usb1="28CF3C52" w:usb2="00000016" w:usb3="00000000" w:csb0="0004001F" w:csb1="00000000"/>
  </w:font>
  <w:font w:name="Albertus Medium">
    <w:charset w:val="00"/>
    <w:family w:val="swiss"/>
    <w:pitch w:val="variable"/>
  </w:font>
  <w:font w:name="DINPro-Regular-Identity-H">
    <w:charset w:val="00"/>
    <w:family w:val="auto"/>
    <w:pitch w:val="default"/>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1F70" w:rsidRDefault="007A0DB4">
    <w:pPr>
      <w:pStyle w:val="Altbilgi"/>
      <w:jc w:val="center"/>
    </w:pPr>
    <w:r>
      <w:rPr>
        <w:rFonts w:ascii="Arial" w:hAnsi="Arial" w:cs="Arial"/>
        <w:sz w:val="22"/>
        <w:szCs w:val="22"/>
      </w:rPr>
      <w:t>-</w:t>
    </w:r>
    <w:r>
      <w:rPr>
        <w:rFonts w:ascii="Arial" w:hAnsi="Arial" w:cs="Arial"/>
        <w:sz w:val="22"/>
        <w:szCs w:val="22"/>
      </w:rPr>
      <w:fldChar w:fldCharType="begin"/>
    </w:r>
    <w:r>
      <w:rPr>
        <w:rFonts w:ascii="Arial" w:hAnsi="Arial" w:cs="Arial"/>
        <w:sz w:val="22"/>
        <w:szCs w:val="22"/>
      </w:rPr>
      <w:instrText xml:space="preserve"> PAGE </w:instrText>
    </w:r>
    <w:r>
      <w:rPr>
        <w:rFonts w:ascii="Arial" w:hAnsi="Arial" w:cs="Arial"/>
        <w:sz w:val="22"/>
        <w:szCs w:val="22"/>
      </w:rPr>
      <w:fldChar w:fldCharType="separate"/>
    </w:r>
    <w:r>
      <w:rPr>
        <w:rFonts w:ascii="Arial" w:hAnsi="Arial" w:cs="Arial"/>
        <w:sz w:val="22"/>
        <w:szCs w:val="22"/>
      </w:rPr>
      <w:t>2</w:t>
    </w:r>
    <w:r>
      <w:rPr>
        <w:rFonts w:ascii="Arial" w:hAnsi="Arial" w:cs="Arial"/>
        <w:sz w:val="22"/>
        <w:szCs w:val="22"/>
      </w:rPr>
      <w:fldChar w:fldCharType="end"/>
    </w:r>
    <w:r>
      <w:rPr>
        <w:rFonts w:ascii="Arial" w:hAnsi="Arial" w:cs="Arial"/>
        <w:sz w:val="22"/>
        <w:szCs w:val="22"/>
      </w:rPr>
      <w:t>-</w:t>
    </w:r>
  </w:p>
  <w:p w:rsidR="00DB1F70" w:rsidRDefault="007A0DB4">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0DB4" w:rsidRDefault="007A0DB4">
      <w:r>
        <w:rPr>
          <w:color w:val="000000"/>
        </w:rPr>
        <w:separator/>
      </w:r>
    </w:p>
  </w:footnote>
  <w:footnote w:type="continuationSeparator" w:id="0">
    <w:p w:rsidR="007A0DB4" w:rsidRDefault="007A0D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1F70" w:rsidRDefault="007A0DB4">
    <w:pPr>
      <w:pStyle w:val="stbilgi"/>
    </w:pPr>
    <w:r>
      <w:rPr>
        <w:noProof/>
        <w:lang w:eastAsia="tr-TR" w:bidi="ar-SA"/>
      </w:rPr>
      <w:drawing>
        <wp:anchor distT="0" distB="0" distL="114300" distR="114300" simplePos="0" relativeHeight="251659264" behindDoc="0" locked="0" layoutInCell="1" allowOverlap="1">
          <wp:simplePos x="0" y="0"/>
          <wp:positionH relativeFrom="column">
            <wp:posOffset>5297174</wp:posOffset>
          </wp:positionH>
          <wp:positionV relativeFrom="paragraph">
            <wp:posOffset>-210897</wp:posOffset>
          </wp:positionV>
          <wp:extent cx="839876" cy="824038"/>
          <wp:effectExtent l="0" t="0" r="0" b="0"/>
          <wp:wrapNone/>
          <wp:docPr id="1" name="Resim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lum bright="-50000"/>
                    <a:alphaModFix/>
                  </a:blip>
                  <a:srcRect/>
                  <a:stretch>
                    <a:fillRect/>
                  </a:stretch>
                </pic:blipFill>
                <pic:spPr>
                  <a:xfrm>
                    <a:off x="0" y="0"/>
                    <a:ext cx="839876" cy="824038"/>
                  </a:xfrm>
                  <a:prstGeom prst="rect">
                    <a:avLst/>
                  </a:prstGeom>
                  <a:noFill/>
                  <a:ln>
                    <a:noFill/>
                    <a:prstDash/>
                  </a:ln>
                </pic:spPr>
              </pic:pic>
            </a:graphicData>
          </a:graphic>
        </wp:anchor>
      </w:drawing>
    </w:r>
  </w:p>
  <w:p w:rsidR="00DB1F70" w:rsidRDefault="007A0DB4">
    <w:pPr>
      <w:pStyle w:val="stbilgi"/>
      <w:rPr>
        <w:lang w:eastAsia="tr-TR" w:bidi="ar-SA"/>
      </w:rPr>
    </w:pPr>
  </w:p>
  <w:p w:rsidR="00DB1F70" w:rsidRDefault="007A0DB4">
    <w:pPr>
      <w:pStyle w:val="stbilgi"/>
    </w:pPr>
  </w:p>
  <w:p w:rsidR="00DB1F70" w:rsidRDefault="007A0DB4">
    <w:pPr>
      <w:pStyle w:val="stbilgi"/>
    </w:pPr>
  </w:p>
  <w:p w:rsidR="00DB1F70" w:rsidRDefault="007A0DB4">
    <w:pPr>
      <w:pStyle w:val="stbilgi"/>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73695A"/>
    <w:multiLevelType w:val="multilevel"/>
    <w:tmpl w:val="CAFE2882"/>
    <w:styleLink w:val="WWNum8"/>
    <w:lvl w:ilvl="0">
      <w:start w:val="1"/>
      <w:numFmt w:val="upperLetter"/>
      <w:lvlText w:val="%1"/>
      <w:lvlJc w:val="left"/>
      <w:pPr>
        <w:ind w:left="720" w:hanging="360"/>
      </w:pPr>
    </w:lvl>
    <w:lvl w:ilvl="1">
      <w:start w:val="11"/>
      <w:numFmt w:val="upperLetter"/>
      <w:lvlText w:val="%1.%2"/>
      <w:lvlJc w:val="left"/>
      <w:pPr>
        <w:ind w:left="1080" w:hanging="360"/>
      </w:pPr>
      <w:rPr>
        <w:color w:val="363636"/>
        <w:w w:val="101"/>
        <w:sz w:val="21"/>
        <w:szCs w:val="21"/>
      </w:rPr>
    </w:lvl>
    <w:lvl w:ilvl="2">
      <w:numFmt w:val="bullet"/>
      <w:lvlText w:val="•"/>
      <w:lvlJc w:val="left"/>
      <w:pPr>
        <w:ind w:left="1440" w:hanging="306"/>
      </w:pPr>
      <w:rPr>
        <w:rFonts w:ascii="Times New Roman" w:hAnsi="Times New Roman" w:cs="Times New Roman"/>
        <w:color w:val="242424"/>
        <w:w w:val="162"/>
        <w:sz w:val="20"/>
        <w:szCs w:val="20"/>
      </w:rPr>
    </w:lvl>
    <w:lvl w:ilvl="3">
      <w:numFmt w:val="bullet"/>
      <w:lvlText w:val=""/>
      <w:lvlJc w:val="left"/>
      <w:pPr>
        <w:ind w:left="1800" w:hanging="360"/>
      </w:pPr>
      <w:rPr>
        <w:rFonts w:ascii="Times New Roman" w:hAnsi="Times New Roman" w:cs="Symbol"/>
      </w:rPr>
    </w:lvl>
    <w:lvl w:ilvl="4">
      <w:numFmt w:val="bullet"/>
      <w:lvlText w:val=""/>
      <w:lvlJc w:val="left"/>
      <w:pPr>
        <w:ind w:left="2160" w:hanging="360"/>
      </w:pPr>
      <w:rPr>
        <w:rFonts w:ascii="Times New Roman" w:hAnsi="Times New Roman" w:cs="Symbol"/>
      </w:rPr>
    </w:lvl>
    <w:lvl w:ilvl="5">
      <w:numFmt w:val="bullet"/>
      <w:lvlText w:val=""/>
      <w:lvlJc w:val="left"/>
      <w:pPr>
        <w:ind w:left="2520" w:hanging="360"/>
      </w:pPr>
      <w:rPr>
        <w:rFonts w:ascii="Times New Roman" w:hAnsi="Times New Roman" w:cs="Symbol"/>
      </w:rPr>
    </w:lvl>
    <w:lvl w:ilvl="6">
      <w:numFmt w:val="bullet"/>
      <w:lvlText w:val=""/>
      <w:lvlJc w:val="left"/>
      <w:pPr>
        <w:ind w:left="2880" w:hanging="360"/>
      </w:pPr>
      <w:rPr>
        <w:rFonts w:ascii="Times New Roman" w:hAnsi="Times New Roman" w:cs="Symbol"/>
      </w:rPr>
    </w:lvl>
    <w:lvl w:ilvl="7">
      <w:numFmt w:val="bullet"/>
      <w:lvlText w:val=""/>
      <w:lvlJc w:val="left"/>
      <w:pPr>
        <w:ind w:left="3240" w:hanging="360"/>
      </w:pPr>
      <w:rPr>
        <w:rFonts w:ascii="Times New Roman" w:hAnsi="Times New Roman" w:cs="Symbol"/>
      </w:rPr>
    </w:lvl>
    <w:lvl w:ilvl="8">
      <w:numFmt w:val="bullet"/>
      <w:lvlText w:val=""/>
      <w:lvlJc w:val="left"/>
      <w:pPr>
        <w:ind w:left="3600" w:hanging="360"/>
      </w:pPr>
      <w:rPr>
        <w:rFonts w:ascii="Times New Roman" w:hAnsi="Times New Roman" w:cs="Symbol"/>
      </w:rPr>
    </w:lvl>
  </w:abstractNum>
  <w:abstractNum w:abstractNumId="1" w15:restartNumberingAfterBreak="0">
    <w:nsid w:val="2BE774DA"/>
    <w:multiLevelType w:val="multilevel"/>
    <w:tmpl w:val="30FA74FC"/>
    <w:styleLink w:val="WW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
  <w:rsids>
    <w:rsidRoot w:val="00553C17"/>
    <w:rsid w:val="00553C17"/>
    <w:rsid w:val="007A0DB4"/>
    <w:rsid w:val="00F50A4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679ABE-2E91-40FD-94AB-762D2777C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Mangal"/>
        <w:kern w:val="3"/>
        <w:sz w:val="24"/>
        <w:szCs w:val="24"/>
        <w:lang w:val="tr-TR" w:eastAsia="zh-CN" w:bidi="hi-IN"/>
      </w:rPr>
    </w:rPrDefault>
    <w:pPrDefault>
      <w:pPr>
        <w:widowControl w:val="0"/>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suppressAutoHyphens/>
    </w:pPr>
  </w:style>
  <w:style w:type="paragraph" w:styleId="Balk4">
    <w:name w:val="heading 4"/>
    <w:basedOn w:val="Heading"/>
    <w:next w:val="Textbody"/>
    <w:pPr>
      <w:outlineLvl w:val="3"/>
    </w:pPr>
    <w:rPr>
      <w:rFonts w:ascii="Times New Roman" w:eastAsia="SimSun" w:hAnsi="Times New Roman"/>
      <w:b/>
      <w:b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Arial" w:eastAsia="Microsoft YaHei" w:hAnsi="Arial"/>
      <w:sz w:val="28"/>
      <w:szCs w:val="28"/>
    </w:rPr>
  </w:style>
  <w:style w:type="paragraph" w:customStyle="1" w:styleId="Textbody">
    <w:name w:val="Text body"/>
    <w:basedOn w:val="Standard"/>
    <w:pPr>
      <w:spacing w:after="120"/>
    </w:pPr>
  </w:style>
  <w:style w:type="paragraph" w:styleId="Liste">
    <w:name w:val="List"/>
    <w:basedOn w:val="Textbody"/>
  </w:style>
  <w:style w:type="paragraph" w:styleId="ResimYazs">
    <w:name w:val="caption"/>
    <w:basedOn w:val="Standard"/>
    <w:pPr>
      <w:suppressLineNumbers/>
      <w:spacing w:before="120" w:after="120"/>
    </w:pPr>
    <w:rPr>
      <w:i/>
      <w:iCs/>
    </w:rPr>
  </w:style>
  <w:style w:type="paragraph" w:customStyle="1" w:styleId="Index">
    <w:name w:val="Index"/>
    <w:basedOn w:val="Standard"/>
    <w:pPr>
      <w:suppressLineNumbers/>
    </w:pPr>
  </w:style>
  <w:style w:type="paragraph" w:styleId="ListeParagraf">
    <w:name w:val="List Paragraph"/>
    <w:basedOn w:val="Standard"/>
    <w:pPr>
      <w:ind w:left="720"/>
    </w:pPr>
    <w:rPr>
      <w:sz w:val="20"/>
      <w:szCs w:val="20"/>
    </w:rPr>
  </w:style>
  <w:style w:type="paragraph" w:customStyle="1" w:styleId="msobodytextindent3">
    <w:name w:val="msobodytextindent3"/>
    <w:basedOn w:val="Standard"/>
    <w:pPr>
      <w:ind w:left="2410" w:hanging="2410"/>
      <w:jc w:val="both"/>
    </w:pPr>
    <w:rPr>
      <w:rFonts w:ascii="Albertus Medium" w:hAnsi="Albertus Medium"/>
      <w:sz w:val="20"/>
      <w:szCs w:val="20"/>
    </w:rPr>
  </w:style>
  <w:style w:type="paragraph" w:customStyle="1" w:styleId="TableContents">
    <w:name w:val="Table Contents"/>
    <w:basedOn w:val="Standard"/>
    <w:pPr>
      <w:suppressLineNumbers/>
    </w:pPr>
  </w:style>
  <w:style w:type="paragraph" w:customStyle="1" w:styleId="TableHeading">
    <w:name w:val="Table Heading"/>
    <w:basedOn w:val="TableContents"/>
    <w:pPr>
      <w:jc w:val="center"/>
    </w:pPr>
    <w:rPr>
      <w:b/>
      <w:bCs/>
    </w:rPr>
  </w:style>
  <w:style w:type="paragraph" w:styleId="stbilgi">
    <w:name w:val="header"/>
    <w:basedOn w:val="Standard"/>
    <w:pPr>
      <w:suppressLineNumbers/>
      <w:tabs>
        <w:tab w:val="center" w:pos="4819"/>
        <w:tab w:val="right" w:pos="9638"/>
      </w:tabs>
    </w:pPr>
  </w:style>
  <w:style w:type="character" w:customStyle="1" w:styleId="ListLabel54">
    <w:name w:val="ListLabel 54"/>
    <w:rPr>
      <w:color w:val="363636"/>
      <w:w w:val="101"/>
      <w:sz w:val="21"/>
      <w:szCs w:val="21"/>
    </w:rPr>
  </w:style>
  <w:style w:type="character" w:customStyle="1" w:styleId="ListLabel55">
    <w:name w:val="ListLabel 55"/>
    <w:rPr>
      <w:rFonts w:cs="Times New Roman"/>
      <w:color w:val="242424"/>
      <w:w w:val="162"/>
      <w:sz w:val="20"/>
      <w:szCs w:val="20"/>
    </w:rPr>
  </w:style>
  <w:style w:type="character" w:customStyle="1" w:styleId="ListLabel46">
    <w:name w:val="ListLabel 46"/>
    <w:rPr>
      <w:rFonts w:cs="Symbol"/>
    </w:rPr>
  </w:style>
  <w:style w:type="character" w:customStyle="1" w:styleId="apple-converted-space">
    <w:name w:val="apple-converted-space"/>
    <w:basedOn w:val="VarsaylanParagrafYazTipi"/>
  </w:style>
  <w:style w:type="paragraph" w:styleId="Altbilgi">
    <w:name w:val="footer"/>
    <w:basedOn w:val="Normal"/>
    <w:pPr>
      <w:tabs>
        <w:tab w:val="center" w:pos="4536"/>
        <w:tab w:val="right" w:pos="9072"/>
      </w:tabs>
    </w:pPr>
    <w:rPr>
      <w:szCs w:val="21"/>
    </w:rPr>
  </w:style>
  <w:style w:type="character" w:customStyle="1" w:styleId="AltbilgiChar">
    <w:name w:val="Altbilgi Char"/>
    <w:basedOn w:val="VarsaylanParagrafYazTipi"/>
    <w:rPr>
      <w:szCs w:val="21"/>
    </w:rPr>
  </w:style>
  <w:style w:type="numbering" w:customStyle="1" w:styleId="WWNum8">
    <w:name w:val="WWNum8"/>
    <w:basedOn w:val="ListeYok"/>
    <w:pPr>
      <w:numPr>
        <w:numId w:val="1"/>
      </w:numPr>
    </w:pPr>
  </w:style>
  <w:style w:type="numbering" w:customStyle="1" w:styleId="WWNum3">
    <w:name w:val="WWNum3"/>
    <w:basedOn w:val="ListeYok"/>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496</Words>
  <Characters>2829</Characters>
  <Application>Microsoft Office Word</Application>
  <DocSecurity>0</DocSecurity>
  <Lines>23</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3319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MEHMET KAYABAŞI-Veri Hazırlama ve Kontrol İşletmeni</dc:creator>
  <cp:lastModifiedBy>MUSTAFA GÜMRÜKÇÜ Orman Mühendisi</cp:lastModifiedBy>
  <cp:revision>2</cp:revision>
  <dcterms:created xsi:type="dcterms:W3CDTF">2021-03-09T12:30:00Z</dcterms:created>
  <dcterms:modified xsi:type="dcterms:W3CDTF">2021-03-09T12:30:00Z</dcterms:modified>
</cp:coreProperties>
</file>