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2021/106391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KÜLTÜR VE SOSYAL İŞLER MÜDÜRLÜĞÜ</w:t>
      </w:r>
      <w:r w:rsidRPr="008C6A16">
        <w:rPr>
          <w:sz w:val="22"/>
          <w:szCs w:val="22"/>
        </w:rPr>
        <w:t xml:space="preserve"> tarafından ihaleye çıkartılmış bulunan </w:t>
      </w:r>
      <w:r w:rsidRPr="008C6A16">
        <w:rPr>
          <w:i/>
          <w:color w:val="808080"/>
          <w:sz w:val="20"/>
        </w:rPr>
        <w:t>ORGANİZASYON, ULUSAL BAYRAM, ETKİNLİK, ANMA VE KUTLAMA TÖRENLERİNDE KULLANILMAK ÜZERE BAYRAK, FLAMA VE APARATLARININ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KÜLTÜR VE SOSYAL İŞLER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