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DİDİM BELEDİYESİ KÜLTÜR VE SOSYAL İŞLER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ORGANİZASYON, ULUSAL BAYRAM, ETKİNLİK, ANMA VE KUTLAMA TÖRENLERİNDE KULLANILMAK ÜZERE BAYRAK, FLAMA VE APARATLARININ SATIN ALINMASI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