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KÜLTÜR VE SOSYAL İŞLER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ORGANİZASYON, ULUSAL BAYRAM, ETKİNLİK, ANMA VE KUTLAMA TÖRENLERİNDE KULLANILMAK ÜZERE BAYRAK, FLAMA VE APARATLARININ SATIN ALINMAS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