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2020/74630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 BETON PLAK, ADİ KALDIRIM VE BLOKAJIN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16.926,68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ÇIKAN MALZEMENİN ALANDAN UZAKLAŞTIRILMASI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3.249,92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 TAŞ DÖŞEME İŞÇİLİĞİ(Parke Taş ve Alt Yapı İdareye Ait)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16.926,68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 TAŞ NAKLİ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3.249,92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1m³ HER NEVİ TAŞIN TAŞITLARA YÜKLEME BOŞALTMA VE FİGÜRESİ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1.354,13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