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AYDIN BÜYÜKŞEHİR BELEDİYESİ İMAR VE ŞEHİRCİLİK DAİRESİ BAŞKANLIĞI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GERMENCİK İLÇESİ KENT MERKEZİ VE ÇEVRESİ 1/5000 ÖLÇEKLİ NAZIM İMAR PLANI REVİZYONU VE İLAVESİ HAZIRLANMASI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