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Aİle, Çalışma ve Sosyal Hizmetler İl Müdürlüğüne Bağlı Kuruluşların 2021 Mali Yılı İçin Katı(Kömür) ve Sıvı(Kalorifer Yakıtı-Kükürt Oranı % 0,1 Geçen Ancak %1 Geçmeyen) Kalorifer Yakıtı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