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Aydın Aİle, Çalışma ve Sosyal Hizmetler İl Müdürlüğüne Bağlı Kuruluşların 2021 Mali Yılı İçin Katı(Kömür) ve Sıvı(Kalorifer Yakıtı-Kükürt Oranı % 0,1 Geçen Ancak %1 Geçmeyen) Kalorifer Yakıtı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