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AÇIK CEZA İNFAZ KURUMU MÜDÜRLÜĞÜ SEBZE MEYVE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Cezaevi Müdürlüğü-Açık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