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2020/553328</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İçme Suyu ve Kanalizasyon Dairesi Başkanlığı</w:t>
      </w:r>
      <w:r w:rsidRPr="00F46639">
        <w:rPr>
          <w:sz w:val="22"/>
          <w:szCs w:val="22"/>
        </w:rPr>
        <w:t xml:space="preserve"> tarafından ihaleye çıkartılmış bulunan </w:t>
      </w:r>
      <w:r w:rsidRPr="00F46639">
        <w:rPr>
          <w:i/>
          <w:sz w:val="22"/>
          <w:szCs w:val="22"/>
        </w:rPr>
        <w:t>Aydın İl,İlçe ve Mahallelerinde İçme ve Kullanma Suyu Amaçlı Sondaj Kuyusu Açılması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İçme Suyu ve Kanalizasyon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