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2020/495388</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Aydın Su ve Kanalizasyon İdaresi Genel Müdürlüğü İçme Suyu ve Kanalizasyon Dairesi Başkanlığı</w:t>
      </w:r>
      <w:r w:rsidRPr="00F46639">
        <w:rPr>
          <w:sz w:val="22"/>
          <w:szCs w:val="22"/>
        </w:rPr>
        <w:t xml:space="preserve"> tarafından ihaleye çıkartılmış bulunan </w:t>
      </w:r>
      <w:r w:rsidRPr="00F46639">
        <w:rPr>
          <w:i/>
          <w:sz w:val="22"/>
          <w:szCs w:val="22"/>
        </w:rPr>
        <w:t>Aydın İli Karacasu İlçesi Yukarı Görle Mahallesi Sulama Suyu Tesisi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Aydın Su ve Kanalizasyon İdaresi Genel Müdürlüğü İçme Suyu ve Kanalizasyon Dairesi Başkanlığı</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