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lastRenderedPageBreak/>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84734"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484734" w:rsidRDefault="00484734" w:rsidP="009E2F7F">
            <w:pPr>
              <w:jc w:val="cente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484734" w:rsidRDefault="00484734" w:rsidP="00817EF7">
            <w:pPr>
              <w:jc w:val="center"/>
              <w:rPr>
                <w:rFonts w:eastAsia="Calibri"/>
                <w:sz w:val="18"/>
                <w:szCs w:val="18"/>
                <w:lang w:eastAsia="en-US"/>
              </w:rPr>
            </w:pPr>
          </w:p>
          <w:p w:rsidR="00484734" w:rsidRDefault="00484734" w:rsidP="00817EF7">
            <w:pPr>
              <w:jc w:val="center"/>
              <w:rPr>
                <w:rFonts w:eastAsia="Calibri"/>
                <w:sz w:val="18"/>
                <w:szCs w:val="18"/>
                <w:lang w:eastAsia="en-US"/>
              </w:rPr>
            </w:pPr>
            <w:r w:rsidRPr="00484734">
              <w:rPr>
                <w:rFonts w:eastAsia="Calibri"/>
                <w:sz w:val="18"/>
                <w:szCs w:val="18"/>
                <w:lang w:eastAsia="en-US"/>
              </w:rPr>
              <w:t xml:space="preserve">Elektronik İhale Uygulama Yönetmeliğinin 21 inci Maddesinin İkinci Fıkrasına Uygun Olarak </w:t>
            </w:r>
            <w:r w:rsidRPr="00484734">
              <w:rPr>
                <w:rFonts w:eastAsia="Calibri"/>
                <w:sz w:val="18"/>
                <w:szCs w:val="18"/>
                <w:u w:val="single"/>
                <w:lang w:eastAsia="en-US"/>
              </w:rPr>
              <w:t>Alınmayan</w:t>
            </w:r>
            <w:r w:rsidRPr="00484734">
              <w:rPr>
                <w:rFonts w:eastAsia="Calibri"/>
                <w:sz w:val="18"/>
                <w:szCs w:val="18"/>
                <w:lang w:eastAsia="en-US"/>
              </w:rPr>
              <w:t xml:space="preserve"> Geçici Teminat Mektubu</w:t>
            </w:r>
          </w:p>
          <w:p w:rsidR="00484734" w:rsidRDefault="00484734"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484734" w:rsidRPr="00817EF7" w:rsidRDefault="00484734" w:rsidP="00BE05B0">
            <w:pPr>
              <w:rPr>
                <w:rFonts w:eastAsia="Calibri"/>
                <w:sz w:val="18"/>
                <w:szCs w:val="18"/>
                <w:lang w:eastAsia="en-US"/>
              </w:rPr>
            </w:pPr>
            <w:r w:rsidRPr="00484734">
              <w:rPr>
                <w:rFonts w:eastAsia="Calibri"/>
                <w:sz w:val="18"/>
                <w:szCs w:val="18"/>
                <w:lang w:eastAsia="en-US"/>
              </w:rPr>
              <w:t>Düzenleyen Kuruluşun Adı, Düzenlenme Tarihi, Son Geçerlik Tarihi, Tutarı, Mektubun Sayısı</w:t>
            </w:r>
          </w:p>
        </w:tc>
        <w:tc>
          <w:tcPr>
            <w:tcW w:w="871" w:type="pct"/>
            <w:tcBorders>
              <w:top w:val="single" w:sz="4" w:space="0" w:color="auto"/>
              <w:left w:val="single" w:sz="4" w:space="0" w:color="auto"/>
              <w:bottom w:val="single" w:sz="4" w:space="0" w:color="auto"/>
              <w:right w:val="single" w:sz="4" w:space="0" w:color="auto"/>
            </w:tcBorders>
          </w:tcPr>
          <w:p w:rsidR="00484734" w:rsidRDefault="00484734">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484734" w:rsidRPr="00484734" w:rsidRDefault="00484734" w:rsidP="00484734">
            <w:pPr>
              <w:rPr>
                <w:rFonts w:eastAsia="Calibri"/>
                <w:sz w:val="18"/>
                <w:szCs w:val="18"/>
                <w:lang w:eastAsia="en-US"/>
              </w:rPr>
            </w:pPr>
            <w:r w:rsidRPr="00484734">
              <w:rPr>
                <w:rFonts w:eastAsia="Calibri"/>
                <w:sz w:val="18"/>
                <w:szCs w:val="18"/>
                <w:lang w:eastAsia="en-US"/>
              </w:rPr>
              <w:t>İdari Şartnamenin 7.1.C maddesi</w:t>
            </w:r>
          </w:p>
          <w:p w:rsidR="00484734" w:rsidRPr="00484734" w:rsidRDefault="00484734" w:rsidP="00484734">
            <w:pPr>
              <w:rPr>
                <w:rFonts w:eastAsia="Calibri"/>
                <w:sz w:val="18"/>
                <w:szCs w:val="18"/>
                <w:lang w:eastAsia="en-US"/>
              </w:rPr>
            </w:pPr>
          </w:p>
          <w:p w:rsidR="00484734" w:rsidRPr="009E1C1D" w:rsidRDefault="00484734" w:rsidP="00484734">
            <w:pPr>
              <w:rPr>
                <w:rFonts w:eastAsia="Calibri"/>
                <w:sz w:val="18"/>
                <w:szCs w:val="18"/>
                <w:lang w:eastAsia="en-US"/>
              </w:rPr>
            </w:pPr>
            <w:r w:rsidRPr="00484734">
              <w:rPr>
                <w:rFonts w:eastAsia="Calibri"/>
                <w:sz w:val="18"/>
                <w:szCs w:val="18"/>
                <w:lang w:eastAsia="en-US"/>
              </w:rPr>
              <w:t>Elektronik İhale Uygulama Yönetmeliğinin 21 inci maddesinin ikinci fıkrasına uygun olarak alınmayan geçici teminat mektubuna ilişkin bilgiler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lastRenderedPageBreak/>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lastRenderedPageBreak/>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lastRenderedPageBreak/>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bookmarkStart w:id="0" w:name="_GoBack"/>
                  <w:bookmarkEnd w:id="0"/>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RPr="00822B12" w:rsidTr="0074266D">
              <w:trPr>
                <w:trHeight w:val="2259"/>
              </w:trPr>
              <w:tc>
                <w:tcPr>
                  <w:tcW w:w="1710" w:type="dxa"/>
                  <w:vAlign w:val="center"/>
                </w:tcPr>
                <w:p w:rsidR="00E2137C" w:rsidRDefault="00E2137C" w:rsidP="0074266D">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4961" w:type="dxa"/>
                  <w:gridSpan w:val="2"/>
                </w:tcPr>
                <w:p w:rsidR="00E2137C" w:rsidRDefault="00E2137C" w:rsidP="00E2137C">
                  <w:pPr>
                    <w:jc w:val="both"/>
                    <w:rPr>
                      <w:rFonts w:eastAsia="Calibri"/>
                      <w:sz w:val="18"/>
                      <w:szCs w:val="18"/>
                      <w:lang w:eastAsia="en-US"/>
                    </w:rPr>
                  </w:pPr>
                </w:p>
              </w:tc>
              <w:tc>
                <w:tcPr>
                  <w:tcW w:w="3685"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İdari Şartnamenin 18.1 maddesi </w:t>
                  </w:r>
                </w:p>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İdarece alt yüklenici çalıştırılmasına izin verilmesi halinde, alt yükleniciye yaptırılması düşünülen işler belirtilecektir.</w:t>
                  </w:r>
                </w:p>
              </w:tc>
            </w:tr>
          </w:tbl>
          <w:p w:rsidR="00822B12" w:rsidRDefault="00822B12">
            <w:pPr>
              <w:jc w:val="both"/>
              <w:rPr>
                <w:rFonts w:eastAsia="Calibri"/>
                <w:sz w:val="18"/>
                <w:szCs w:val="18"/>
                <w:lang w:eastAsia="en-US"/>
              </w:rPr>
            </w:pPr>
          </w:p>
        </w:tc>
      </w:tr>
      <w:tr w:rsidR="00822B12" w:rsidTr="00542317">
        <w:trPr>
          <w:trHeight w:val="580"/>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EKONOMİK VE MALİ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710"/>
              <w:gridCol w:w="2610"/>
              <w:gridCol w:w="2346"/>
              <w:gridCol w:w="3685"/>
            </w:tblGrid>
            <w:tr w:rsidR="005B532A" w:rsidRPr="00822B12" w:rsidTr="000B19E6">
              <w:trPr>
                <w:trHeight w:val="1443"/>
              </w:trPr>
              <w:tc>
                <w:tcPr>
                  <w:tcW w:w="1710" w:type="dxa"/>
                  <w:vMerge w:val="restart"/>
                  <w:vAlign w:val="center"/>
                </w:tcPr>
                <w:p w:rsidR="005B532A" w:rsidRPr="006860C0" w:rsidRDefault="005B532A" w:rsidP="006860C0">
                  <w:pPr>
                    <w:jc w:val="center"/>
                    <w:rPr>
                      <w:rFonts w:eastAsia="Calibri"/>
                      <w:sz w:val="18"/>
                      <w:szCs w:val="18"/>
                      <w:lang w:eastAsia="en-US"/>
                    </w:rPr>
                  </w:pPr>
                  <w:r w:rsidRPr="006860C0">
                    <w:rPr>
                      <w:rFonts w:eastAsia="Calibri"/>
                      <w:sz w:val="18"/>
                      <w:szCs w:val="18"/>
                      <w:lang w:eastAsia="en-US"/>
                    </w:rPr>
                    <w:t>Bilanço Bilgileri (Yeterlik Değerlendirmesinde Esas Alınan Yıllar)</w:t>
                  </w:r>
                </w:p>
              </w:tc>
              <w:tc>
                <w:tcPr>
                  <w:tcW w:w="2610" w:type="dxa"/>
                  <w:vAlign w:val="center"/>
                </w:tcPr>
                <w:p w:rsidR="005B532A" w:rsidRDefault="005B532A" w:rsidP="00155707">
                  <w:pPr>
                    <w:rPr>
                      <w:rFonts w:eastAsia="Calibri"/>
                      <w:sz w:val="18"/>
                      <w:szCs w:val="18"/>
                      <w:lang w:eastAsia="en-US"/>
                    </w:rPr>
                  </w:pPr>
                  <w:r>
                    <w:rPr>
                      <w:rFonts w:eastAsia="Calibri"/>
                      <w:sz w:val="18"/>
                      <w:szCs w:val="18"/>
                      <w:lang w:eastAsia="en-US"/>
                    </w:rPr>
                    <w:t>Cari Oran</w:t>
                  </w:r>
                </w:p>
                <w:p w:rsidR="005B532A" w:rsidRDefault="005B532A" w:rsidP="00155707">
                  <w:pPr>
                    <w:rPr>
                      <w:rFonts w:eastAsia="Calibri"/>
                      <w:sz w:val="18"/>
                      <w:szCs w:val="18"/>
                      <w:lang w:eastAsia="en-US"/>
                    </w:rPr>
                  </w:pPr>
                </w:p>
                <w:p w:rsidR="005B532A" w:rsidRDefault="005B532A"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restart"/>
                  <w:vAlign w:val="center"/>
                </w:tcPr>
                <w:p w:rsidR="004D5DC0" w:rsidRDefault="004D5DC0" w:rsidP="000B19E6">
                  <w:pPr>
                    <w:rPr>
                      <w:rFonts w:eastAsia="Calibri"/>
                      <w:sz w:val="18"/>
                      <w:szCs w:val="18"/>
                      <w:lang w:eastAsia="en-US"/>
                    </w:rPr>
                  </w:pPr>
                </w:p>
                <w:p w:rsidR="005B532A" w:rsidRDefault="005B532A" w:rsidP="000B19E6">
                  <w:pPr>
                    <w:rPr>
                      <w:rFonts w:eastAsia="Calibri"/>
                      <w:sz w:val="18"/>
                      <w:szCs w:val="18"/>
                      <w:lang w:eastAsia="en-US"/>
                    </w:rPr>
                  </w:pPr>
                  <w:r>
                    <w:rPr>
                      <w:rFonts w:eastAsia="Calibri"/>
                      <w:sz w:val="18"/>
                      <w:szCs w:val="18"/>
                      <w:lang w:eastAsia="en-US"/>
                    </w:rPr>
                    <w:t xml:space="preserve">İdari Şartnamenin 7.4.2 maddesi </w:t>
                  </w:r>
                </w:p>
                <w:p w:rsidR="005B532A" w:rsidRDefault="005B532A" w:rsidP="000B19E6">
                  <w:pPr>
                    <w:rPr>
                      <w:rFonts w:eastAsia="Calibri"/>
                      <w:sz w:val="18"/>
                      <w:szCs w:val="18"/>
                      <w:lang w:eastAsia="en-US"/>
                    </w:rPr>
                  </w:pPr>
                </w:p>
                <w:p w:rsidR="005B532A" w:rsidRDefault="004D43C9" w:rsidP="000B19E6">
                  <w:pPr>
                    <w:rPr>
                      <w:rFonts w:eastAsia="Calibri"/>
                      <w:sz w:val="18"/>
                      <w:szCs w:val="18"/>
                      <w:lang w:eastAsia="en-US"/>
                    </w:rPr>
                  </w:pPr>
                  <w:r w:rsidRPr="004D43C9">
                    <w:rPr>
                      <w:rFonts w:eastAsia="Calibri"/>
                      <w:sz w:val="18"/>
                      <w:szCs w:val="18"/>
                      <w:lang w:eastAsia="en-US"/>
                    </w:rPr>
                    <w:t>İdari Şartnamede yer alan düzenlemeler çerçevesinde, bilanço veya eşdeğer belgelere dayanılarak hesaplanan ilgili oranlar belirtilecektir.</w:t>
                  </w:r>
                </w:p>
              </w:tc>
            </w:tr>
            <w:tr w:rsidR="005B532A" w:rsidTr="00155707">
              <w:trPr>
                <w:trHeight w:val="152"/>
              </w:trPr>
              <w:tc>
                <w:tcPr>
                  <w:tcW w:w="1710" w:type="dxa"/>
                  <w:vMerge/>
                  <w:vAlign w:val="center"/>
                  <w:hideMark/>
                </w:tcPr>
                <w:p w:rsidR="005B532A" w:rsidRDefault="005B532A" w:rsidP="00155707">
                  <w:pPr>
                    <w:jc w:val="center"/>
                    <w:rPr>
                      <w:rFonts w:eastAsia="Calibri"/>
                      <w:sz w:val="18"/>
                      <w:szCs w:val="18"/>
                      <w:lang w:eastAsia="en-US"/>
                    </w:rPr>
                  </w:pPr>
                </w:p>
              </w:tc>
              <w:tc>
                <w:tcPr>
                  <w:tcW w:w="2610" w:type="dxa"/>
                  <w:vAlign w:val="center"/>
                </w:tcPr>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t xml:space="preserve">Öz Kaynak Oranı </w:t>
                  </w: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t>(Öz Kaynaklar/Toplam Aktif)</w:t>
                  </w: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hideMark/>
                </w:tcPr>
                <w:p w:rsidR="005B532A" w:rsidRDefault="005B532A">
                  <w:pPr>
                    <w:rPr>
                      <w:rFonts w:eastAsia="Calibri"/>
                      <w:sz w:val="18"/>
                      <w:szCs w:val="18"/>
                      <w:lang w:eastAsia="en-US"/>
                    </w:rPr>
                  </w:pPr>
                </w:p>
              </w:tc>
            </w:tr>
            <w:tr w:rsidR="005B532A" w:rsidRPr="00822B12" w:rsidTr="00155707">
              <w:trPr>
                <w:trHeight w:val="152"/>
              </w:trPr>
              <w:tc>
                <w:tcPr>
                  <w:tcW w:w="1710" w:type="dxa"/>
                  <w:vMerge/>
                  <w:vAlign w:val="center"/>
                  <w:hideMark/>
                </w:tcPr>
                <w:p w:rsidR="005B532A" w:rsidRDefault="005B532A" w:rsidP="00155707">
                  <w:pPr>
                    <w:jc w:val="center"/>
                    <w:rPr>
                      <w:rFonts w:eastAsia="Calibri"/>
                      <w:sz w:val="18"/>
                      <w:szCs w:val="18"/>
                      <w:lang w:eastAsia="en-US"/>
                    </w:rPr>
                  </w:pPr>
                </w:p>
              </w:tc>
              <w:tc>
                <w:tcPr>
                  <w:tcW w:w="2610" w:type="dxa"/>
                  <w:vAlign w:val="center"/>
                </w:tcPr>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t>Kısa Vadeli Banka Borçlarının Öz Kaynaklara Oranı</w:t>
                  </w:r>
                </w:p>
                <w:p w:rsidR="005B532A" w:rsidRDefault="005B532A"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hideMark/>
                </w:tcPr>
                <w:p w:rsidR="005B532A" w:rsidRDefault="005B532A">
                  <w:pPr>
                    <w:rPr>
                      <w:rFonts w:eastAsia="Calibri"/>
                      <w:sz w:val="18"/>
                      <w:szCs w:val="18"/>
                      <w:lang w:eastAsia="en-US"/>
                    </w:rPr>
                  </w:pPr>
                </w:p>
              </w:tc>
            </w:tr>
            <w:tr w:rsidR="005B532A" w:rsidRPr="00822B12" w:rsidTr="00155707">
              <w:trPr>
                <w:trHeight w:val="152"/>
              </w:trPr>
              <w:tc>
                <w:tcPr>
                  <w:tcW w:w="1710" w:type="dxa"/>
                  <w:vMerge/>
                  <w:vAlign w:val="center"/>
                </w:tcPr>
                <w:p w:rsidR="005B532A" w:rsidRDefault="005B532A" w:rsidP="00155707">
                  <w:pPr>
                    <w:jc w:val="center"/>
                    <w:rPr>
                      <w:rFonts w:eastAsia="Calibri"/>
                      <w:sz w:val="18"/>
                      <w:szCs w:val="18"/>
                      <w:lang w:eastAsia="en-US"/>
                    </w:rPr>
                  </w:pPr>
                </w:p>
              </w:tc>
              <w:tc>
                <w:tcPr>
                  <w:tcW w:w="2610" w:type="dxa"/>
                  <w:vAlign w:val="center"/>
                </w:tcPr>
                <w:p w:rsidR="00572350" w:rsidRDefault="00572350" w:rsidP="00155707">
                  <w:pPr>
                    <w:rPr>
                      <w:rFonts w:eastAsia="Calibri"/>
                      <w:sz w:val="18"/>
                      <w:szCs w:val="18"/>
                      <w:lang w:eastAsia="en-US"/>
                    </w:rPr>
                  </w:pPr>
                </w:p>
                <w:p w:rsidR="005B532A" w:rsidRDefault="005B532A" w:rsidP="00155707">
                  <w:pPr>
                    <w:rPr>
                      <w:rFonts w:eastAsia="Calibri"/>
                      <w:sz w:val="18"/>
                      <w:szCs w:val="18"/>
                      <w:lang w:eastAsia="en-US"/>
                    </w:rPr>
                  </w:pPr>
                  <w:r w:rsidRPr="005B532A">
                    <w:rPr>
                      <w:rFonts w:eastAsia="Calibri"/>
                      <w:sz w:val="18"/>
                      <w:szCs w:val="18"/>
                      <w:lang w:eastAsia="en-US"/>
                    </w:rPr>
                    <w:t>Yeterlik Değerlendirmesinde Esas Alınan Yıllar</w:t>
                  </w:r>
                </w:p>
                <w:p w:rsidR="00572350" w:rsidRDefault="00572350"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tcPr>
                <w:p w:rsidR="005B532A" w:rsidRDefault="005B532A">
                  <w:pPr>
                    <w:rPr>
                      <w:rFonts w:eastAsia="Calibri"/>
                      <w:sz w:val="18"/>
                      <w:szCs w:val="18"/>
                      <w:lang w:eastAsia="en-US"/>
                    </w:rPr>
                  </w:pPr>
                </w:p>
              </w:tc>
            </w:tr>
            <w:tr w:rsidR="00822B12" w:rsidTr="00155707">
              <w:trPr>
                <w:trHeight w:val="1102"/>
              </w:trPr>
              <w:tc>
                <w:tcPr>
                  <w:tcW w:w="1710" w:type="dxa"/>
                  <w:vAlign w:val="center"/>
                </w:tcPr>
                <w:p w:rsidR="00822B12" w:rsidRDefault="00822B12" w:rsidP="00155707">
                  <w:pPr>
                    <w:jc w:val="center"/>
                    <w:rPr>
                      <w:rFonts w:eastAsia="Calibri"/>
                      <w:sz w:val="18"/>
                      <w:szCs w:val="18"/>
                      <w:lang w:eastAsia="en-US"/>
                    </w:rPr>
                  </w:pPr>
                  <w:r>
                    <w:rPr>
                      <w:rFonts w:eastAsia="Calibri"/>
                      <w:sz w:val="18"/>
                      <w:szCs w:val="18"/>
                      <w:lang w:eastAsia="en-US"/>
                    </w:rPr>
                    <w:t>İş Hacmi Bilgileri</w:t>
                  </w:r>
                </w:p>
              </w:tc>
              <w:tc>
                <w:tcPr>
                  <w:tcW w:w="2610" w:type="dxa"/>
                  <w:vAlign w:val="center"/>
                </w:tcPr>
                <w:p w:rsidR="00822B12" w:rsidRDefault="00822B12" w:rsidP="00155707">
                  <w:pPr>
                    <w:overflowPunct w:val="0"/>
                    <w:autoSpaceDE w:val="0"/>
                    <w:autoSpaceDN w:val="0"/>
                    <w:adjustRightInd w:val="0"/>
                    <w:textAlignment w:val="baseline"/>
                    <w:rPr>
                      <w:rFonts w:eastAsia="Calibri"/>
                      <w:sz w:val="18"/>
                      <w:szCs w:val="18"/>
                      <w:lang w:eastAsia="en-US"/>
                    </w:rPr>
                  </w:pPr>
                </w:p>
                <w:p w:rsidR="00155707" w:rsidRDefault="00103FEB" w:rsidP="00103FEB">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Ciro/Fatura Tutarı</w:t>
                  </w:r>
                </w:p>
              </w:tc>
              <w:tc>
                <w:tcPr>
                  <w:tcW w:w="2346" w:type="dxa"/>
                </w:tcPr>
                <w:p w:rsidR="00822B12" w:rsidRDefault="00822B12">
                  <w:pPr>
                    <w:overflowPunct w:val="0"/>
                    <w:autoSpaceDE w:val="0"/>
                    <w:autoSpaceDN w:val="0"/>
                    <w:adjustRightInd w:val="0"/>
                    <w:jc w:val="both"/>
                    <w:textAlignment w:val="baseline"/>
                    <w:rPr>
                      <w:rFonts w:eastAsia="Calibri"/>
                      <w:sz w:val="18"/>
                      <w:szCs w:val="18"/>
                      <w:lang w:eastAsia="en-US"/>
                    </w:rPr>
                  </w:pPr>
                </w:p>
              </w:tc>
              <w:tc>
                <w:tcPr>
                  <w:tcW w:w="3685" w:type="dxa"/>
                  <w:vAlign w:val="center"/>
                </w:tcPr>
                <w:p w:rsidR="00275AA3" w:rsidRDefault="00275AA3" w:rsidP="00155707">
                  <w:pPr>
                    <w:rPr>
                      <w:rFonts w:eastAsia="Calibri"/>
                      <w:sz w:val="18"/>
                      <w:szCs w:val="18"/>
                      <w:lang w:eastAsia="en-US"/>
                    </w:rPr>
                  </w:pPr>
                </w:p>
                <w:p w:rsidR="00822B12" w:rsidRDefault="00822B12" w:rsidP="00155707">
                  <w:pPr>
                    <w:rPr>
                      <w:rFonts w:eastAsia="Calibri"/>
                      <w:sz w:val="18"/>
                      <w:szCs w:val="18"/>
                      <w:lang w:eastAsia="en-US"/>
                    </w:rPr>
                  </w:pPr>
                  <w:r>
                    <w:rPr>
                      <w:rFonts w:eastAsia="Calibri"/>
                      <w:sz w:val="18"/>
                      <w:szCs w:val="18"/>
                      <w:lang w:eastAsia="en-US"/>
                    </w:rPr>
                    <w:t>İdari Şartnamenin 7.4.3 maddesi</w:t>
                  </w:r>
                </w:p>
                <w:p w:rsidR="002D7918" w:rsidRDefault="002D7918" w:rsidP="00155707">
                  <w:pPr>
                    <w:rPr>
                      <w:rFonts w:eastAsia="Calibri"/>
                      <w:sz w:val="18"/>
                      <w:szCs w:val="18"/>
                      <w:lang w:eastAsia="en-US"/>
                    </w:rPr>
                  </w:pPr>
                </w:p>
                <w:p w:rsidR="002D7918" w:rsidRDefault="002D7918" w:rsidP="00155707">
                  <w:pPr>
                    <w:rPr>
                      <w:rFonts w:eastAsia="Calibri"/>
                      <w:sz w:val="18"/>
                      <w:szCs w:val="18"/>
                      <w:lang w:eastAsia="en-US"/>
                    </w:rPr>
                  </w:pPr>
                  <w:r w:rsidRPr="002D7918">
                    <w:rPr>
                      <w:rFonts w:eastAsia="Calibri"/>
                      <w:sz w:val="18"/>
                      <w:szCs w:val="18"/>
                      <w:lang w:eastAsia="en-US"/>
                    </w:rPr>
                    <w:t>İdari Şartnamede yer alan düzenlemeler çerçevesinde, iş hacmini tevsik eden toplam ciro veya fütura tutarı yazılacaktır.</w:t>
                  </w:r>
                </w:p>
                <w:p w:rsidR="00275AA3" w:rsidRDefault="00275AA3" w:rsidP="00155707">
                  <w:pPr>
                    <w:rPr>
                      <w:rFonts w:eastAsia="Calibri"/>
                      <w:sz w:val="18"/>
                      <w:szCs w:val="18"/>
                      <w:lang w:eastAsia="en-US"/>
                    </w:rPr>
                  </w:pPr>
                </w:p>
              </w:tc>
            </w:tr>
          </w:tbl>
          <w:p w:rsidR="00822B12" w:rsidRDefault="00822B12">
            <w:pPr>
              <w:overflowPunct w:val="0"/>
              <w:autoSpaceDE w:val="0"/>
              <w:autoSpaceDN w:val="0"/>
              <w:adjustRightInd w:val="0"/>
              <w:jc w:val="both"/>
              <w:textAlignment w:val="baseline"/>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27" w:rsidRDefault="00EE3B27" w:rsidP="00822B12">
      <w:r>
        <w:separator/>
      </w:r>
    </w:p>
  </w:endnote>
  <w:endnote w:type="continuationSeparator" w:id="0">
    <w:p w:rsidR="00EE3B27" w:rsidRDefault="00EE3B27"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27" w:rsidRDefault="00EE3B27" w:rsidP="00822B12">
      <w:r>
        <w:separator/>
      </w:r>
    </w:p>
  </w:footnote>
  <w:footnote w:type="continuationSeparator" w:id="0">
    <w:p w:rsidR="00EE3B27" w:rsidRDefault="00EE3B27"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1953</Words>
  <Characters>11135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2019-12-10T13:49:00Z</dcterms:created>
  <dcterms:modified xsi:type="dcterms:W3CDTF">2019-12-10T13:49:00Z</dcterms:modified>
</cp:coreProperties>
</file>