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MÜDÜRLÜĞÜMÜZ VE BAĞLI BİRİMLERİN 2020-2021 YILLARI KIŞLIK YAKACAK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