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Su ve Kanalizasyon İdaresi Genel Müdürlüğü Elektrik, Makine ve Malzeme İkmal Dairesi Başkanlığı</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GENEL MÜDÜRLÜĞÜMÜZ BÜNYESİNDE RESMİ PLAKALI ARAÇ VE İŞ MAKİNELERİNİN POLİÇE TARİHLERİNE GÖRE YILLIK YENİLENMESİ GEREKEN ZORUNLU TRAFİK SİGORTASI YAPTIRILMASI HİZMETİ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