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AB3" w:rsidRPr="00256A7F" w:rsidRDefault="005105FF" w:rsidP="00F62AB3">
      <w:pPr>
        <w:spacing w:line="360" w:lineRule="auto"/>
        <w:ind w:left="283" w:right="-850"/>
        <w:jc w:val="center"/>
        <w:rPr>
          <w:b/>
          <w:sz w:val="28"/>
          <w:szCs w:val="28"/>
        </w:rPr>
      </w:pPr>
      <w:r w:rsidRPr="00256A7F">
        <w:rPr>
          <w:b/>
          <w:sz w:val="28"/>
          <w:szCs w:val="28"/>
        </w:rPr>
        <w:t xml:space="preserve">AYDIN </w:t>
      </w:r>
      <w:r w:rsidR="00F62AB3" w:rsidRPr="00256A7F">
        <w:rPr>
          <w:b/>
          <w:sz w:val="28"/>
          <w:szCs w:val="28"/>
        </w:rPr>
        <w:t>ADNAN M</w:t>
      </w:r>
      <w:bookmarkStart w:id="0" w:name="_GoBack"/>
      <w:bookmarkEnd w:id="0"/>
      <w:r w:rsidR="00F62AB3" w:rsidRPr="00256A7F">
        <w:rPr>
          <w:b/>
          <w:sz w:val="28"/>
          <w:szCs w:val="28"/>
        </w:rPr>
        <w:t>ENDERES ÜNİVERSİTESİ</w:t>
      </w:r>
    </w:p>
    <w:p w:rsidR="00F62AB3" w:rsidRPr="00256A7F" w:rsidRDefault="00F62AB3" w:rsidP="00F62AB3">
      <w:pPr>
        <w:spacing w:line="360" w:lineRule="auto"/>
        <w:ind w:left="283" w:right="-850"/>
        <w:jc w:val="center"/>
        <w:rPr>
          <w:b/>
          <w:sz w:val="28"/>
          <w:szCs w:val="28"/>
        </w:rPr>
      </w:pPr>
      <w:r w:rsidRPr="00256A7F">
        <w:rPr>
          <w:b/>
          <w:sz w:val="28"/>
          <w:szCs w:val="28"/>
        </w:rPr>
        <w:t>DİŞ HEKİMLİĞİ FAKÜLTESİ</w:t>
      </w:r>
    </w:p>
    <w:p w:rsidR="00F62AB3" w:rsidRDefault="00F62AB3" w:rsidP="00F62AB3">
      <w:pPr>
        <w:spacing w:line="360" w:lineRule="auto"/>
        <w:ind w:left="283" w:right="-850"/>
        <w:jc w:val="center"/>
        <w:rPr>
          <w:b/>
          <w:sz w:val="28"/>
          <w:szCs w:val="28"/>
        </w:rPr>
      </w:pPr>
      <w:r>
        <w:rPr>
          <w:b/>
          <w:sz w:val="28"/>
          <w:szCs w:val="28"/>
        </w:rPr>
        <w:t xml:space="preserve">YILLIK </w:t>
      </w:r>
      <w:r w:rsidRPr="00184B68">
        <w:rPr>
          <w:b/>
          <w:sz w:val="28"/>
          <w:szCs w:val="28"/>
        </w:rPr>
        <w:t xml:space="preserve">SERBEST PİYASADAN ELEKTRİK ENERJİSİ ALIMI </w:t>
      </w:r>
    </w:p>
    <w:p w:rsidR="00F62AB3" w:rsidRPr="00184B68" w:rsidRDefault="00F62AB3" w:rsidP="00F62AB3">
      <w:pPr>
        <w:spacing w:line="360" w:lineRule="auto"/>
        <w:ind w:left="283" w:right="-850"/>
        <w:jc w:val="center"/>
        <w:rPr>
          <w:b/>
          <w:sz w:val="28"/>
          <w:szCs w:val="28"/>
        </w:rPr>
      </w:pPr>
      <w:r w:rsidRPr="00184B68">
        <w:rPr>
          <w:b/>
          <w:sz w:val="28"/>
          <w:szCs w:val="28"/>
        </w:rPr>
        <w:t>TEKNİK ŞARTNAMESİ</w:t>
      </w:r>
    </w:p>
    <w:p w:rsidR="00F62AB3" w:rsidRPr="006B11C1" w:rsidRDefault="00F62AB3" w:rsidP="00F62AB3">
      <w:pPr>
        <w:ind w:left="283" w:right="-850"/>
        <w:jc w:val="both"/>
      </w:pPr>
    </w:p>
    <w:p w:rsidR="00F62AB3" w:rsidRPr="00474C47" w:rsidRDefault="00F62AB3" w:rsidP="00F62AB3">
      <w:pPr>
        <w:pStyle w:val="ListeParagraf"/>
        <w:numPr>
          <w:ilvl w:val="0"/>
          <w:numId w:val="1"/>
        </w:numPr>
        <w:ind w:left="283" w:right="-850"/>
        <w:jc w:val="both"/>
        <w:rPr>
          <w:rFonts w:ascii="Times New Roman" w:hAnsi="Times New Roman"/>
          <w:b/>
        </w:rPr>
      </w:pPr>
      <w:r w:rsidRPr="00474C47">
        <w:rPr>
          <w:rFonts w:ascii="Times New Roman" w:hAnsi="Times New Roman"/>
          <w:b/>
        </w:rPr>
        <w:t xml:space="preserve">ŞARTNAMENİN </w:t>
      </w:r>
      <w:proofErr w:type="gramStart"/>
      <w:r w:rsidRPr="00474C47">
        <w:rPr>
          <w:rFonts w:ascii="Times New Roman" w:hAnsi="Times New Roman"/>
          <w:b/>
        </w:rPr>
        <w:t>KONUSU :</w:t>
      </w:r>
      <w:proofErr w:type="gramEnd"/>
    </w:p>
    <w:p w:rsidR="00F62AB3" w:rsidRDefault="00F62AB3" w:rsidP="00F62AB3">
      <w:pPr>
        <w:pStyle w:val="ListeParagraf"/>
        <w:ind w:left="283" w:right="-850"/>
        <w:jc w:val="both"/>
        <w:rPr>
          <w:rFonts w:ascii="Times New Roman" w:hAnsi="Times New Roman"/>
        </w:rPr>
      </w:pPr>
      <w:r w:rsidRPr="006B11C1">
        <w:rPr>
          <w:rFonts w:ascii="Times New Roman" w:hAnsi="Times New Roman"/>
        </w:rPr>
        <w:t xml:space="preserve">Bu şartname, </w:t>
      </w:r>
      <w:r w:rsidR="00DC6777">
        <w:rPr>
          <w:rFonts w:ascii="Times New Roman" w:hAnsi="Times New Roman"/>
        </w:rPr>
        <w:t xml:space="preserve">Aydın </w:t>
      </w:r>
      <w:r w:rsidRPr="006B11C1">
        <w:rPr>
          <w:rFonts w:ascii="Times New Roman" w:hAnsi="Times New Roman"/>
        </w:rPr>
        <w:t xml:space="preserve">ADÜ </w:t>
      </w:r>
      <w:r>
        <w:rPr>
          <w:rFonts w:ascii="Times New Roman" w:hAnsi="Times New Roman"/>
        </w:rPr>
        <w:t>Diş Hekimliği Fakültesinin</w:t>
      </w:r>
      <w:r w:rsidRPr="006B11C1">
        <w:rPr>
          <w:rFonts w:ascii="Times New Roman" w:hAnsi="Times New Roman"/>
        </w:rPr>
        <w:t xml:space="preserve"> elektrik enerjisi ihtiyacının serbest piyasadan ihale yolu</w:t>
      </w:r>
      <w:r>
        <w:rPr>
          <w:rFonts w:ascii="Times New Roman" w:hAnsi="Times New Roman"/>
        </w:rPr>
        <w:t xml:space="preserve"> ile</w:t>
      </w:r>
      <w:r w:rsidRPr="006B11C1">
        <w:rPr>
          <w:rFonts w:ascii="Times New Roman" w:hAnsi="Times New Roman"/>
        </w:rPr>
        <w:t xml:space="preserve"> belirlenecek olan </w:t>
      </w:r>
      <w:r>
        <w:rPr>
          <w:rFonts w:ascii="Times New Roman" w:hAnsi="Times New Roman"/>
        </w:rPr>
        <w:t>Yükleniciden</w:t>
      </w:r>
      <w:r w:rsidRPr="006B11C1">
        <w:rPr>
          <w:rFonts w:ascii="Times New Roman" w:hAnsi="Times New Roman"/>
        </w:rPr>
        <w:t xml:space="preserve"> temin edilme usul ve esaslarını içermektedir. Bundan sonra </w:t>
      </w:r>
      <w:r w:rsidR="00DC6777">
        <w:rPr>
          <w:rFonts w:ascii="Times New Roman" w:hAnsi="Times New Roman"/>
        </w:rPr>
        <w:t xml:space="preserve">Aydın </w:t>
      </w:r>
      <w:r w:rsidRPr="006B11C1">
        <w:rPr>
          <w:rFonts w:ascii="Times New Roman" w:hAnsi="Times New Roman"/>
        </w:rPr>
        <w:t xml:space="preserve">ADÜ </w:t>
      </w:r>
      <w:r>
        <w:rPr>
          <w:rFonts w:ascii="Times New Roman" w:hAnsi="Times New Roman"/>
        </w:rPr>
        <w:t xml:space="preserve">Diş Hekimliği Fakültesi </w:t>
      </w:r>
      <w:r w:rsidR="00437FAD">
        <w:rPr>
          <w:rFonts w:ascii="Times New Roman" w:hAnsi="Times New Roman"/>
        </w:rPr>
        <w:t>İ</w:t>
      </w:r>
      <w:r w:rsidRPr="006B11C1">
        <w:rPr>
          <w:rFonts w:ascii="Times New Roman" w:hAnsi="Times New Roman"/>
        </w:rPr>
        <w:t>dare, enerji tüketim ihtiyacını karşılayacak olan firma ise yüklenici olarak anılacaktır.</w:t>
      </w:r>
    </w:p>
    <w:p w:rsidR="00F62AB3" w:rsidRPr="006B11C1" w:rsidRDefault="00F62AB3" w:rsidP="00F62AB3">
      <w:pPr>
        <w:pStyle w:val="ListeParagraf"/>
        <w:ind w:left="283" w:right="-850"/>
        <w:jc w:val="both"/>
        <w:rPr>
          <w:rFonts w:ascii="Times New Roman" w:hAnsi="Times New Roman"/>
        </w:rPr>
      </w:pPr>
    </w:p>
    <w:p w:rsidR="00F62AB3" w:rsidRPr="00474C47" w:rsidRDefault="00F62AB3" w:rsidP="00F62AB3">
      <w:pPr>
        <w:pStyle w:val="ListeParagraf"/>
        <w:numPr>
          <w:ilvl w:val="0"/>
          <w:numId w:val="1"/>
        </w:numPr>
        <w:ind w:left="283" w:right="-850"/>
        <w:jc w:val="both"/>
        <w:rPr>
          <w:rFonts w:ascii="Times New Roman" w:hAnsi="Times New Roman"/>
          <w:b/>
        </w:rPr>
      </w:pPr>
      <w:r w:rsidRPr="00474C47">
        <w:rPr>
          <w:rFonts w:ascii="Times New Roman" w:hAnsi="Times New Roman"/>
          <w:b/>
        </w:rPr>
        <w:t xml:space="preserve">AMAÇ VE </w:t>
      </w:r>
      <w:proofErr w:type="gramStart"/>
      <w:r w:rsidRPr="00474C47">
        <w:rPr>
          <w:rFonts w:ascii="Times New Roman" w:hAnsi="Times New Roman"/>
          <w:b/>
        </w:rPr>
        <w:t>KAPSAM :</w:t>
      </w:r>
      <w:proofErr w:type="gramEnd"/>
    </w:p>
    <w:p w:rsidR="00F62AB3" w:rsidRDefault="00F62AB3" w:rsidP="00F62AB3">
      <w:pPr>
        <w:pStyle w:val="ListeParagraf"/>
        <w:ind w:left="283" w:right="-850"/>
        <w:jc w:val="both"/>
        <w:rPr>
          <w:rFonts w:ascii="Times New Roman" w:hAnsi="Times New Roman"/>
        </w:rPr>
      </w:pPr>
      <w:r w:rsidRPr="006B11C1">
        <w:rPr>
          <w:rFonts w:ascii="Times New Roman" w:hAnsi="Times New Roman"/>
        </w:rPr>
        <w:t xml:space="preserve">Bu şartnamenin amacı </w:t>
      </w:r>
      <w:r w:rsidR="00DC6777">
        <w:rPr>
          <w:rFonts w:ascii="Times New Roman" w:hAnsi="Times New Roman"/>
        </w:rPr>
        <w:t xml:space="preserve">Aydın </w:t>
      </w:r>
      <w:r w:rsidRPr="006B11C1">
        <w:rPr>
          <w:rFonts w:ascii="Times New Roman" w:hAnsi="Times New Roman"/>
        </w:rPr>
        <w:t xml:space="preserve">ADÜ </w:t>
      </w:r>
      <w:r>
        <w:rPr>
          <w:rFonts w:ascii="Times New Roman" w:hAnsi="Times New Roman"/>
        </w:rPr>
        <w:t>Diş Hekimliği Fakültesinin</w:t>
      </w:r>
      <w:r w:rsidRPr="006B11C1">
        <w:rPr>
          <w:rFonts w:ascii="Times New Roman" w:hAnsi="Times New Roman"/>
        </w:rPr>
        <w:t xml:space="preserve"> Elektrik tüketimi olan elektrik ihtiyaçlarının 4734 sayılı kanun hükümlerine göre serbest piyasadan karşılanması işlemini kapsar. Yüklenici kurumumuzun enerji ihtiyacını ihale sonunda yapılacak olan sözleşme ve ihale şartnamesindeki hususlar doğrultusunda sözleşmede belirtilen süreler içerisinde temin etmekle yükümlüdür.</w:t>
      </w:r>
    </w:p>
    <w:p w:rsidR="00F62AB3" w:rsidRPr="000003D5" w:rsidRDefault="00F62AB3" w:rsidP="00F62AB3">
      <w:pPr>
        <w:pStyle w:val="ListeParagraf"/>
        <w:ind w:left="283" w:right="-850"/>
        <w:jc w:val="both"/>
        <w:rPr>
          <w:rFonts w:ascii="Times New Roman" w:hAnsi="Times New Roman"/>
        </w:rPr>
      </w:pPr>
    </w:p>
    <w:p w:rsidR="00F62AB3" w:rsidRPr="007F6D2C" w:rsidRDefault="00F62AB3" w:rsidP="00F62AB3">
      <w:pPr>
        <w:pStyle w:val="ListeParagraf"/>
        <w:numPr>
          <w:ilvl w:val="0"/>
          <w:numId w:val="1"/>
        </w:numPr>
        <w:ind w:right="-850"/>
        <w:jc w:val="both"/>
        <w:rPr>
          <w:rFonts w:ascii="Times New Roman" w:hAnsi="Times New Roman"/>
        </w:rPr>
      </w:pPr>
      <w:r w:rsidRPr="007F6D2C">
        <w:rPr>
          <w:rFonts w:ascii="Times New Roman" w:hAnsi="Times New Roman"/>
          <w:b/>
        </w:rPr>
        <w:t xml:space="preserve">TANIM VE </w:t>
      </w:r>
      <w:proofErr w:type="gramStart"/>
      <w:r w:rsidRPr="007F6D2C">
        <w:rPr>
          <w:rFonts w:ascii="Times New Roman" w:hAnsi="Times New Roman"/>
          <w:b/>
        </w:rPr>
        <w:t>KISALTMAKAR :</w:t>
      </w:r>
      <w:proofErr w:type="gramEnd"/>
    </w:p>
    <w:p w:rsidR="00F62AB3" w:rsidRPr="006B11C1" w:rsidRDefault="00F62AB3" w:rsidP="00F62AB3">
      <w:pPr>
        <w:pStyle w:val="ListeParagraf"/>
        <w:ind w:left="283" w:right="-850"/>
        <w:jc w:val="both"/>
        <w:rPr>
          <w:rFonts w:ascii="Times New Roman" w:hAnsi="Times New Roman"/>
        </w:rPr>
      </w:pPr>
      <w:proofErr w:type="gramStart"/>
      <w:r w:rsidRPr="00474C47">
        <w:rPr>
          <w:rFonts w:ascii="Times New Roman" w:hAnsi="Times New Roman"/>
          <w:b/>
        </w:rPr>
        <w:t>İdare :</w:t>
      </w:r>
      <w:r w:rsidRPr="006B11C1">
        <w:rPr>
          <w:rFonts w:ascii="Times New Roman" w:hAnsi="Times New Roman"/>
        </w:rPr>
        <w:t xml:space="preserve"> </w:t>
      </w:r>
      <w:r w:rsidR="00437FAD">
        <w:rPr>
          <w:rFonts w:ascii="Times New Roman" w:hAnsi="Times New Roman"/>
        </w:rPr>
        <w:t>Aydın</w:t>
      </w:r>
      <w:proofErr w:type="gramEnd"/>
      <w:r w:rsidR="00437FAD">
        <w:rPr>
          <w:rFonts w:ascii="Times New Roman" w:hAnsi="Times New Roman"/>
        </w:rPr>
        <w:t xml:space="preserve"> </w:t>
      </w:r>
      <w:r w:rsidRPr="006B11C1">
        <w:rPr>
          <w:rFonts w:ascii="Times New Roman" w:hAnsi="Times New Roman"/>
        </w:rPr>
        <w:t xml:space="preserve">ADÜ </w:t>
      </w:r>
      <w:r>
        <w:rPr>
          <w:rFonts w:ascii="Times New Roman" w:hAnsi="Times New Roman"/>
        </w:rPr>
        <w:t>Diş Hekimliği Fakültesi</w:t>
      </w:r>
    </w:p>
    <w:p w:rsidR="00F62AB3" w:rsidRPr="006B11C1" w:rsidRDefault="00F62AB3" w:rsidP="00F62AB3">
      <w:pPr>
        <w:pStyle w:val="ListeParagraf"/>
        <w:ind w:left="283" w:right="-850"/>
        <w:jc w:val="both"/>
        <w:rPr>
          <w:rFonts w:ascii="Times New Roman" w:hAnsi="Times New Roman"/>
        </w:rPr>
      </w:pPr>
      <w:proofErr w:type="gramStart"/>
      <w:r w:rsidRPr="00474C47">
        <w:rPr>
          <w:rFonts w:ascii="Times New Roman" w:hAnsi="Times New Roman"/>
          <w:b/>
        </w:rPr>
        <w:t>EPDK :</w:t>
      </w:r>
      <w:r w:rsidRPr="006B11C1">
        <w:rPr>
          <w:rFonts w:ascii="Times New Roman" w:hAnsi="Times New Roman"/>
        </w:rPr>
        <w:t xml:space="preserve"> Enerji</w:t>
      </w:r>
      <w:proofErr w:type="gramEnd"/>
      <w:r w:rsidRPr="006B11C1">
        <w:rPr>
          <w:rFonts w:ascii="Times New Roman" w:hAnsi="Times New Roman"/>
        </w:rPr>
        <w:t xml:space="preserve"> Piyasası düzenleme Kurumu</w:t>
      </w:r>
    </w:p>
    <w:p w:rsidR="00F62AB3" w:rsidRPr="006B11C1" w:rsidRDefault="00F62AB3" w:rsidP="00F62AB3">
      <w:pPr>
        <w:pStyle w:val="ListeParagraf"/>
        <w:ind w:left="283" w:right="-850"/>
        <w:jc w:val="both"/>
        <w:rPr>
          <w:rFonts w:ascii="Times New Roman" w:hAnsi="Times New Roman"/>
        </w:rPr>
      </w:pPr>
      <w:proofErr w:type="gramStart"/>
      <w:r w:rsidRPr="00474C47">
        <w:rPr>
          <w:rFonts w:ascii="Times New Roman" w:hAnsi="Times New Roman"/>
          <w:b/>
        </w:rPr>
        <w:t>Yüklenici :</w:t>
      </w:r>
      <w:r w:rsidRPr="006B11C1">
        <w:rPr>
          <w:rFonts w:ascii="Times New Roman" w:hAnsi="Times New Roman"/>
        </w:rPr>
        <w:t xml:space="preserve"> Üzerine</w:t>
      </w:r>
      <w:proofErr w:type="gramEnd"/>
      <w:r w:rsidRPr="006B11C1">
        <w:rPr>
          <w:rFonts w:ascii="Times New Roman" w:hAnsi="Times New Roman"/>
        </w:rPr>
        <w:t xml:space="preserve"> ihale yapılan, İdare ile sözleşme yapan elektrik satış şirketi veya ortak girişimi oluşturan elektrik satış şirketlerini</w:t>
      </w:r>
    </w:p>
    <w:p w:rsidR="00F62AB3" w:rsidRPr="006B11C1" w:rsidRDefault="00F62AB3" w:rsidP="00F62AB3">
      <w:pPr>
        <w:pStyle w:val="ListeParagraf"/>
        <w:ind w:left="283" w:right="-850"/>
        <w:jc w:val="both"/>
        <w:rPr>
          <w:rFonts w:ascii="Times New Roman" w:hAnsi="Times New Roman"/>
        </w:rPr>
      </w:pPr>
      <w:proofErr w:type="gramStart"/>
      <w:r w:rsidRPr="00474C47">
        <w:rPr>
          <w:rFonts w:ascii="Times New Roman" w:hAnsi="Times New Roman"/>
          <w:b/>
        </w:rPr>
        <w:t>TEDAŞ :</w:t>
      </w:r>
      <w:r w:rsidRPr="006B11C1">
        <w:rPr>
          <w:rFonts w:ascii="Times New Roman" w:hAnsi="Times New Roman"/>
        </w:rPr>
        <w:t xml:space="preserve"> Türkiye</w:t>
      </w:r>
      <w:proofErr w:type="gramEnd"/>
      <w:r w:rsidRPr="006B11C1">
        <w:rPr>
          <w:rFonts w:ascii="Times New Roman" w:hAnsi="Times New Roman"/>
        </w:rPr>
        <w:t xml:space="preserve"> ELEKTRİK dağıtım Anonim Şirketini</w:t>
      </w:r>
    </w:p>
    <w:p w:rsidR="00F62AB3" w:rsidRPr="006B11C1" w:rsidRDefault="00F62AB3" w:rsidP="00F62AB3">
      <w:pPr>
        <w:pStyle w:val="ListeParagraf"/>
        <w:ind w:left="283" w:right="-850"/>
        <w:jc w:val="both"/>
        <w:rPr>
          <w:rFonts w:ascii="Times New Roman" w:hAnsi="Times New Roman"/>
        </w:rPr>
      </w:pPr>
      <w:r w:rsidRPr="00474C47">
        <w:rPr>
          <w:rFonts w:ascii="Times New Roman" w:hAnsi="Times New Roman"/>
          <w:b/>
        </w:rPr>
        <w:t>Dağıtım Şirketi (AYDEM) :</w:t>
      </w:r>
      <w:r w:rsidRPr="006B11C1">
        <w:rPr>
          <w:rFonts w:ascii="Times New Roman" w:hAnsi="Times New Roman"/>
        </w:rPr>
        <w:t xml:space="preserve"> Aydın İlinde elektrik dağıtım ile işgal eden tüzel kişiyi</w:t>
      </w:r>
    </w:p>
    <w:p w:rsidR="00F62AB3" w:rsidRPr="006B11C1" w:rsidRDefault="00F62AB3" w:rsidP="00F62AB3">
      <w:pPr>
        <w:pStyle w:val="ListeParagraf"/>
        <w:ind w:left="283" w:right="-850"/>
        <w:jc w:val="both"/>
        <w:rPr>
          <w:rFonts w:ascii="Times New Roman" w:hAnsi="Times New Roman"/>
        </w:rPr>
      </w:pPr>
      <w:proofErr w:type="gramStart"/>
      <w:r w:rsidRPr="00474C47">
        <w:rPr>
          <w:rFonts w:ascii="Times New Roman" w:hAnsi="Times New Roman"/>
          <w:b/>
        </w:rPr>
        <w:t>Tedarikçi :</w:t>
      </w:r>
      <w:r w:rsidRPr="006B11C1">
        <w:rPr>
          <w:rFonts w:ascii="Times New Roman" w:hAnsi="Times New Roman"/>
        </w:rPr>
        <w:t xml:space="preserve"> 20</w:t>
      </w:r>
      <w:proofErr w:type="gramEnd"/>
      <w:r w:rsidRPr="006B11C1">
        <w:rPr>
          <w:rFonts w:ascii="Times New Roman" w:hAnsi="Times New Roman"/>
        </w:rPr>
        <w:t>.02.2001 tarih ve 4628 sayılı Elektrik Piyasası Kanunu, 04.08.2002 tarihli 24836 sayılı Resmi gazetede yayınlanarak yürürlüğe giren Elektrik Piyasası Lisans Yönetmeliği ve 14.04.2009 tarihli  ve 27200 sayılı Resmi gazetede yayınlanarak yürürlüğe giren Dengeleme ve uzlaştırma yönetmeliği  çerçevesinde toptan Satış Lisansına sahip Türkiye Cumhuriyeti Yasalarına göre kurulmuş ve faaliyet gösteren şirket</w:t>
      </w:r>
    </w:p>
    <w:p w:rsidR="00F62AB3" w:rsidRPr="006B11C1" w:rsidRDefault="00F62AB3" w:rsidP="00F62AB3">
      <w:pPr>
        <w:pStyle w:val="ListeParagraf"/>
        <w:ind w:left="283" w:right="-850"/>
        <w:jc w:val="both"/>
        <w:rPr>
          <w:rFonts w:ascii="Times New Roman" w:hAnsi="Times New Roman"/>
        </w:rPr>
      </w:pPr>
      <w:r w:rsidRPr="00474C47">
        <w:rPr>
          <w:rFonts w:ascii="Times New Roman" w:hAnsi="Times New Roman"/>
          <w:b/>
        </w:rPr>
        <w:t xml:space="preserve">Aktif </w:t>
      </w:r>
      <w:proofErr w:type="gramStart"/>
      <w:r w:rsidRPr="00474C47">
        <w:rPr>
          <w:rFonts w:ascii="Times New Roman" w:hAnsi="Times New Roman"/>
          <w:b/>
        </w:rPr>
        <w:t>Enerji :</w:t>
      </w:r>
      <w:r w:rsidRPr="006B11C1">
        <w:rPr>
          <w:rFonts w:ascii="Times New Roman" w:hAnsi="Times New Roman"/>
        </w:rPr>
        <w:t xml:space="preserve"> Aktif</w:t>
      </w:r>
      <w:proofErr w:type="gramEnd"/>
      <w:r w:rsidRPr="006B11C1">
        <w:rPr>
          <w:rFonts w:ascii="Times New Roman" w:hAnsi="Times New Roman"/>
        </w:rPr>
        <w:t xml:space="preserve"> gücün zamanla çarpımından elde edilen </w:t>
      </w:r>
      <w:proofErr w:type="spellStart"/>
      <w:r w:rsidRPr="006B11C1">
        <w:rPr>
          <w:rFonts w:ascii="Times New Roman" w:hAnsi="Times New Roman"/>
        </w:rPr>
        <w:t>kWh</w:t>
      </w:r>
      <w:proofErr w:type="spellEnd"/>
      <w:r w:rsidRPr="006B11C1">
        <w:rPr>
          <w:rFonts w:ascii="Times New Roman" w:hAnsi="Times New Roman"/>
        </w:rPr>
        <w:t xml:space="preserve"> birimi ile ölçülen elektrik enerjisini</w:t>
      </w:r>
    </w:p>
    <w:p w:rsidR="00F62AB3" w:rsidRPr="006B11C1" w:rsidRDefault="00F62AB3" w:rsidP="00F62AB3">
      <w:pPr>
        <w:pStyle w:val="ListeParagraf"/>
        <w:ind w:left="283" w:right="-850"/>
        <w:jc w:val="both"/>
        <w:rPr>
          <w:rFonts w:ascii="Times New Roman" w:hAnsi="Times New Roman"/>
        </w:rPr>
      </w:pPr>
      <w:r w:rsidRPr="00474C47">
        <w:rPr>
          <w:rFonts w:ascii="Times New Roman" w:hAnsi="Times New Roman"/>
          <w:b/>
        </w:rPr>
        <w:t xml:space="preserve">Birim Satış </w:t>
      </w:r>
      <w:proofErr w:type="gramStart"/>
      <w:r w:rsidRPr="00474C47">
        <w:rPr>
          <w:rFonts w:ascii="Times New Roman" w:hAnsi="Times New Roman"/>
          <w:b/>
        </w:rPr>
        <w:t>Fiyatı :</w:t>
      </w:r>
      <w:r w:rsidRPr="006B11C1">
        <w:rPr>
          <w:rFonts w:ascii="Times New Roman" w:hAnsi="Times New Roman"/>
        </w:rPr>
        <w:t xml:space="preserve"> İdarenin</w:t>
      </w:r>
      <w:proofErr w:type="gramEnd"/>
      <w:r w:rsidRPr="006B11C1">
        <w:rPr>
          <w:rFonts w:ascii="Times New Roman" w:hAnsi="Times New Roman"/>
        </w:rPr>
        <w:t xml:space="preserve"> Yükleniciden satın alacağı 1 </w:t>
      </w:r>
      <w:proofErr w:type="spellStart"/>
      <w:r w:rsidRPr="006B11C1">
        <w:rPr>
          <w:rFonts w:ascii="Times New Roman" w:hAnsi="Times New Roman"/>
        </w:rPr>
        <w:t>kWh</w:t>
      </w:r>
      <w:proofErr w:type="spellEnd"/>
      <w:r w:rsidRPr="006B11C1">
        <w:rPr>
          <w:rFonts w:ascii="Times New Roman" w:hAnsi="Times New Roman"/>
        </w:rPr>
        <w:t xml:space="preserve"> elektrik enerjisi için ödeyeceği (Yüklenici tarafından teklif edilecek olan her türlü vergi, KDV, fon, masraflar vb. hariç birim satış )fiyatı</w:t>
      </w:r>
    </w:p>
    <w:p w:rsidR="00F62AB3" w:rsidRPr="006B11C1" w:rsidRDefault="00F62AB3" w:rsidP="00F62AB3">
      <w:pPr>
        <w:pStyle w:val="ListeParagraf"/>
        <w:ind w:left="283" w:right="-850"/>
        <w:jc w:val="both"/>
        <w:rPr>
          <w:rFonts w:ascii="Times New Roman" w:hAnsi="Times New Roman"/>
        </w:rPr>
      </w:pPr>
      <w:proofErr w:type="gramStart"/>
      <w:r w:rsidRPr="00474C47">
        <w:rPr>
          <w:rFonts w:ascii="Times New Roman" w:hAnsi="Times New Roman"/>
          <w:b/>
        </w:rPr>
        <w:t>Dağıtım :</w:t>
      </w:r>
      <w:r w:rsidRPr="006B11C1">
        <w:rPr>
          <w:rFonts w:ascii="Times New Roman" w:hAnsi="Times New Roman"/>
        </w:rPr>
        <w:t xml:space="preserve"> Elektrik</w:t>
      </w:r>
      <w:proofErr w:type="gramEnd"/>
      <w:r w:rsidRPr="006B11C1">
        <w:rPr>
          <w:rFonts w:ascii="Times New Roman" w:hAnsi="Times New Roman"/>
        </w:rPr>
        <w:t xml:space="preserve"> enerjisinin gerilim seviyesi 36 </w:t>
      </w:r>
      <w:proofErr w:type="spellStart"/>
      <w:r w:rsidRPr="006B11C1">
        <w:rPr>
          <w:rFonts w:ascii="Times New Roman" w:hAnsi="Times New Roman"/>
        </w:rPr>
        <w:t>kV</w:t>
      </w:r>
      <w:proofErr w:type="spellEnd"/>
      <w:r w:rsidRPr="006B11C1">
        <w:rPr>
          <w:rFonts w:ascii="Times New Roman" w:hAnsi="Times New Roman"/>
        </w:rPr>
        <w:t xml:space="preserve"> ve altındaki hatlar üzerindeki naklini</w:t>
      </w:r>
    </w:p>
    <w:p w:rsidR="00F62AB3" w:rsidRPr="006B11C1" w:rsidRDefault="00F62AB3" w:rsidP="00F62AB3">
      <w:pPr>
        <w:pStyle w:val="ListeParagraf"/>
        <w:ind w:left="283" w:right="-850"/>
        <w:jc w:val="both"/>
        <w:rPr>
          <w:rFonts w:ascii="Times New Roman" w:hAnsi="Times New Roman"/>
        </w:rPr>
      </w:pPr>
      <w:r w:rsidRPr="00474C47">
        <w:rPr>
          <w:rFonts w:ascii="Times New Roman" w:hAnsi="Times New Roman"/>
          <w:b/>
        </w:rPr>
        <w:t xml:space="preserve">Dağıtım </w:t>
      </w:r>
      <w:proofErr w:type="gramStart"/>
      <w:r w:rsidRPr="00474C47">
        <w:rPr>
          <w:rFonts w:ascii="Times New Roman" w:hAnsi="Times New Roman"/>
          <w:b/>
        </w:rPr>
        <w:t>Bölgesi :</w:t>
      </w:r>
      <w:r w:rsidRPr="006B11C1">
        <w:rPr>
          <w:rFonts w:ascii="Times New Roman" w:hAnsi="Times New Roman"/>
        </w:rPr>
        <w:t xml:space="preserve"> Elektrik</w:t>
      </w:r>
      <w:proofErr w:type="gramEnd"/>
      <w:r w:rsidRPr="006B11C1">
        <w:rPr>
          <w:rFonts w:ascii="Times New Roman" w:hAnsi="Times New Roman"/>
        </w:rPr>
        <w:t xml:space="preserve"> piyasası mevzuatı uyarınca bir dağıtım lisansında tanımlanan bölgeyi</w:t>
      </w:r>
    </w:p>
    <w:p w:rsidR="00F62AB3" w:rsidRPr="006B11C1" w:rsidRDefault="00F62AB3" w:rsidP="00F62AB3">
      <w:pPr>
        <w:pStyle w:val="ListeParagraf"/>
        <w:ind w:left="283" w:right="-850"/>
        <w:jc w:val="both"/>
        <w:rPr>
          <w:rFonts w:ascii="Times New Roman" w:hAnsi="Times New Roman"/>
        </w:rPr>
      </w:pPr>
      <w:r w:rsidRPr="00474C47">
        <w:rPr>
          <w:rFonts w:ascii="Times New Roman" w:hAnsi="Times New Roman"/>
          <w:b/>
        </w:rPr>
        <w:t xml:space="preserve">Dağıtım sistemi Teknik </w:t>
      </w:r>
      <w:proofErr w:type="gramStart"/>
      <w:r w:rsidRPr="00474C47">
        <w:rPr>
          <w:rFonts w:ascii="Times New Roman" w:hAnsi="Times New Roman"/>
          <w:b/>
        </w:rPr>
        <w:t>Kaybı :</w:t>
      </w:r>
      <w:r w:rsidRPr="006B11C1">
        <w:rPr>
          <w:rFonts w:ascii="Times New Roman" w:hAnsi="Times New Roman"/>
        </w:rPr>
        <w:t xml:space="preserve"> Kayıp</w:t>
      </w:r>
      <w:proofErr w:type="gramEnd"/>
      <w:r w:rsidRPr="006B11C1">
        <w:rPr>
          <w:rFonts w:ascii="Times New Roman" w:hAnsi="Times New Roman"/>
        </w:rPr>
        <w:t xml:space="preserve"> katsayıları hakkında Enerji piyasası Düzenleme Kurumu Kurul karar hükümlerine göre uygulanan dağıtım sistemi üzerindeki teknik enerji kaybını</w:t>
      </w:r>
    </w:p>
    <w:p w:rsidR="00F62AB3" w:rsidRPr="006B11C1" w:rsidRDefault="00F62AB3" w:rsidP="00F62AB3">
      <w:pPr>
        <w:pStyle w:val="ListeParagraf"/>
        <w:ind w:left="283" w:right="-850"/>
        <w:jc w:val="both"/>
        <w:rPr>
          <w:rFonts w:ascii="Times New Roman" w:hAnsi="Times New Roman"/>
        </w:rPr>
      </w:pPr>
      <w:r w:rsidRPr="00474C47">
        <w:rPr>
          <w:rFonts w:ascii="Times New Roman" w:hAnsi="Times New Roman"/>
          <w:b/>
        </w:rPr>
        <w:t xml:space="preserve">Dengeleme ve Uzlaşma </w:t>
      </w:r>
      <w:proofErr w:type="gramStart"/>
      <w:r w:rsidRPr="00474C47">
        <w:rPr>
          <w:rFonts w:ascii="Times New Roman" w:hAnsi="Times New Roman"/>
          <w:b/>
        </w:rPr>
        <w:t>Yönetmeliği :</w:t>
      </w:r>
      <w:r w:rsidRPr="006B11C1">
        <w:rPr>
          <w:rFonts w:ascii="Times New Roman" w:hAnsi="Times New Roman"/>
        </w:rPr>
        <w:t xml:space="preserve"> 14</w:t>
      </w:r>
      <w:proofErr w:type="gramEnd"/>
      <w:r w:rsidRPr="006B11C1">
        <w:rPr>
          <w:rFonts w:ascii="Times New Roman" w:hAnsi="Times New Roman"/>
        </w:rPr>
        <w:t>.04.2009 tarih ve 27200 sayılı Resmi Gazetede yayımlanarak yürürlüğe giren yönetmeliği</w:t>
      </w:r>
    </w:p>
    <w:p w:rsidR="00F62AB3" w:rsidRPr="006B11C1" w:rsidRDefault="00F62AB3" w:rsidP="00F62AB3">
      <w:pPr>
        <w:pStyle w:val="ListeParagraf"/>
        <w:ind w:left="283" w:right="-850"/>
        <w:jc w:val="both"/>
        <w:rPr>
          <w:rFonts w:ascii="Times New Roman" w:hAnsi="Times New Roman"/>
        </w:rPr>
      </w:pPr>
      <w:r w:rsidRPr="006B11C1">
        <w:rPr>
          <w:rFonts w:ascii="Times New Roman" w:hAnsi="Times New Roman"/>
        </w:rPr>
        <w:t xml:space="preserve">Elektrik Piyasasında Dağıtım Sisteminde Sunulan Elektrik Enerjisinin Tedarik Sürekliliği, Ticari ve Teknik </w:t>
      </w:r>
      <w:r w:rsidRPr="00474C47">
        <w:rPr>
          <w:rFonts w:ascii="Times New Roman" w:hAnsi="Times New Roman"/>
          <w:b/>
        </w:rPr>
        <w:t xml:space="preserve">Kalitesi Hakkında </w:t>
      </w:r>
      <w:proofErr w:type="gramStart"/>
      <w:r w:rsidRPr="00474C47">
        <w:rPr>
          <w:rFonts w:ascii="Times New Roman" w:hAnsi="Times New Roman"/>
          <w:b/>
        </w:rPr>
        <w:t>Yönetmelik :</w:t>
      </w:r>
      <w:r w:rsidRPr="006B11C1">
        <w:rPr>
          <w:rFonts w:ascii="Times New Roman" w:hAnsi="Times New Roman"/>
        </w:rPr>
        <w:t xml:space="preserve"> 12</w:t>
      </w:r>
      <w:proofErr w:type="gramEnd"/>
      <w:r w:rsidRPr="006B11C1">
        <w:rPr>
          <w:rFonts w:ascii="Times New Roman" w:hAnsi="Times New Roman"/>
        </w:rPr>
        <w:t>.11.2008 tarih ve 27052 sayılı Resmi Gazetede yayımlanarak yürürlüğe giren yönetmeliği</w:t>
      </w:r>
    </w:p>
    <w:p w:rsidR="00F62AB3" w:rsidRPr="006B11C1" w:rsidRDefault="00F62AB3" w:rsidP="00F62AB3">
      <w:pPr>
        <w:pStyle w:val="ListeParagraf"/>
        <w:ind w:left="283" w:right="-850"/>
        <w:jc w:val="both"/>
        <w:rPr>
          <w:rFonts w:ascii="Times New Roman" w:hAnsi="Times New Roman"/>
        </w:rPr>
      </w:pPr>
      <w:r w:rsidRPr="00474C47">
        <w:rPr>
          <w:rFonts w:ascii="Times New Roman" w:hAnsi="Times New Roman"/>
          <w:b/>
        </w:rPr>
        <w:t xml:space="preserve">Elektrik Piyasası </w:t>
      </w:r>
      <w:proofErr w:type="gramStart"/>
      <w:r w:rsidRPr="00474C47">
        <w:rPr>
          <w:rFonts w:ascii="Times New Roman" w:hAnsi="Times New Roman"/>
          <w:b/>
        </w:rPr>
        <w:t>Mevzuatı :</w:t>
      </w:r>
      <w:r w:rsidRPr="006B11C1">
        <w:rPr>
          <w:rFonts w:ascii="Times New Roman" w:hAnsi="Times New Roman"/>
        </w:rPr>
        <w:t xml:space="preserve"> Elektrik</w:t>
      </w:r>
      <w:proofErr w:type="gramEnd"/>
      <w:r w:rsidRPr="006B11C1">
        <w:rPr>
          <w:rFonts w:ascii="Times New Roman" w:hAnsi="Times New Roman"/>
        </w:rPr>
        <w:t xml:space="preserve"> piyasasına ilişkin Kanun, Yönetmelik, Tebliğ, Genelge, Kurul Kararları ile ilgili tüzel kişilerin sahip olduğu lisansları</w:t>
      </w:r>
    </w:p>
    <w:p w:rsidR="00F62AB3" w:rsidRPr="006B11C1" w:rsidRDefault="00F62AB3" w:rsidP="00F62AB3">
      <w:pPr>
        <w:pStyle w:val="ListeParagraf"/>
        <w:ind w:left="283" w:right="-850"/>
        <w:jc w:val="both"/>
        <w:rPr>
          <w:rFonts w:ascii="Times New Roman" w:hAnsi="Times New Roman"/>
        </w:rPr>
      </w:pPr>
      <w:r w:rsidRPr="00474C47">
        <w:rPr>
          <w:rFonts w:ascii="Times New Roman" w:hAnsi="Times New Roman"/>
          <w:b/>
        </w:rPr>
        <w:t xml:space="preserve">Nihai Birim Satış </w:t>
      </w:r>
      <w:proofErr w:type="gramStart"/>
      <w:r w:rsidRPr="00474C47">
        <w:rPr>
          <w:rFonts w:ascii="Times New Roman" w:hAnsi="Times New Roman"/>
          <w:b/>
        </w:rPr>
        <w:t>Fiyatı :</w:t>
      </w:r>
      <w:r w:rsidRPr="006B11C1">
        <w:rPr>
          <w:rFonts w:ascii="Times New Roman" w:hAnsi="Times New Roman"/>
        </w:rPr>
        <w:t xml:space="preserve"> Birim</w:t>
      </w:r>
      <w:proofErr w:type="gramEnd"/>
      <w:r w:rsidRPr="006B11C1">
        <w:rPr>
          <w:rFonts w:ascii="Times New Roman" w:hAnsi="Times New Roman"/>
        </w:rPr>
        <w:t xml:space="preserve"> satış fiyatına, Elektrik Piyasası mevzuatında tanımlanan şekliyle sayaç okuma dışındaki perakende satış hizmet bedeli hariç, diğer tüm bedel, vergi, fon ve masrafın </w:t>
      </w:r>
      <w:r w:rsidRPr="007F259A">
        <w:rPr>
          <w:rFonts w:ascii="Times New Roman" w:hAnsi="Times New Roman"/>
        </w:rPr>
        <w:t xml:space="preserve">(iletim bedeli, </w:t>
      </w:r>
      <w:r w:rsidRPr="007F259A">
        <w:rPr>
          <w:rFonts w:ascii="Times New Roman" w:hAnsi="Times New Roman"/>
        </w:rPr>
        <w:lastRenderedPageBreak/>
        <w:t>dağıtım bedeli, sayaç okuma bedeli, enerji fonu, TRT payı vb.)</w:t>
      </w:r>
      <w:r w:rsidRPr="006B11C1">
        <w:rPr>
          <w:rFonts w:ascii="Times New Roman" w:hAnsi="Times New Roman"/>
        </w:rPr>
        <w:t xml:space="preserve"> eklenmesi ile hesaplanacak olan KDV hariç birim satış fiyatını</w:t>
      </w:r>
    </w:p>
    <w:p w:rsidR="00F62AB3" w:rsidRDefault="00F62AB3" w:rsidP="00F62AB3">
      <w:pPr>
        <w:pStyle w:val="ListeParagraf"/>
        <w:ind w:left="283" w:right="-850"/>
        <w:jc w:val="both"/>
        <w:rPr>
          <w:rFonts w:ascii="Times New Roman" w:hAnsi="Times New Roman"/>
        </w:rPr>
      </w:pPr>
      <w:r w:rsidRPr="00474C47">
        <w:rPr>
          <w:rFonts w:ascii="Times New Roman" w:hAnsi="Times New Roman"/>
          <w:b/>
        </w:rPr>
        <w:t xml:space="preserve">Elektrik Piyasası Tarifeler </w:t>
      </w:r>
      <w:proofErr w:type="gramStart"/>
      <w:r w:rsidRPr="00474C47">
        <w:rPr>
          <w:rFonts w:ascii="Times New Roman" w:hAnsi="Times New Roman"/>
          <w:b/>
        </w:rPr>
        <w:t xml:space="preserve">Yönetmeliği : </w:t>
      </w:r>
      <w:r w:rsidRPr="006B11C1">
        <w:rPr>
          <w:rFonts w:ascii="Times New Roman" w:hAnsi="Times New Roman"/>
        </w:rPr>
        <w:t>11</w:t>
      </w:r>
      <w:proofErr w:type="gramEnd"/>
      <w:r w:rsidRPr="006B11C1">
        <w:rPr>
          <w:rFonts w:ascii="Times New Roman" w:hAnsi="Times New Roman"/>
        </w:rPr>
        <w:t>.08.2002 tarih ve 24843 sayılı Resmi Gazetede yayınlanarak yürürlüğe giren yönetmeliği</w:t>
      </w:r>
    </w:p>
    <w:p w:rsidR="004D54EB" w:rsidRDefault="004D54EB" w:rsidP="004D54EB">
      <w:pPr>
        <w:pStyle w:val="ListeParagraf"/>
        <w:ind w:left="283" w:right="-850"/>
        <w:jc w:val="both"/>
        <w:rPr>
          <w:rFonts w:ascii="Times New Roman" w:hAnsi="Times New Roman"/>
        </w:rPr>
      </w:pPr>
      <w:r>
        <w:rPr>
          <w:rFonts w:ascii="Times New Roman" w:hAnsi="Times New Roman"/>
          <w:b/>
        </w:rPr>
        <w:t xml:space="preserve">Elektrik Piyasası Müşteri Hizmetleri </w:t>
      </w:r>
      <w:proofErr w:type="gramStart"/>
      <w:r>
        <w:rPr>
          <w:rFonts w:ascii="Times New Roman" w:hAnsi="Times New Roman"/>
          <w:b/>
        </w:rPr>
        <w:t xml:space="preserve">Yönetmeliği : </w:t>
      </w:r>
      <w:r w:rsidRPr="004D54EB">
        <w:rPr>
          <w:rFonts w:ascii="Times New Roman" w:hAnsi="Times New Roman"/>
        </w:rPr>
        <w:t>29</w:t>
      </w:r>
      <w:proofErr w:type="gramEnd"/>
      <w:r w:rsidRPr="004D54EB">
        <w:rPr>
          <w:rFonts w:ascii="Times New Roman" w:hAnsi="Times New Roman"/>
        </w:rPr>
        <w:t xml:space="preserve">.12.2010 Tarih ve 27800 </w:t>
      </w:r>
      <w:r w:rsidRPr="006B11C1">
        <w:rPr>
          <w:rFonts w:ascii="Times New Roman" w:hAnsi="Times New Roman"/>
        </w:rPr>
        <w:t>sayılı Resmi Gazetede yayınlanarak yürürlüğe giren yönetmeliği</w:t>
      </w:r>
    </w:p>
    <w:p w:rsidR="00F62AB3" w:rsidRPr="006B11C1" w:rsidRDefault="00F62AB3" w:rsidP="00F62AB3">
      <w:pPr>
        <w:pStyle w:val="ListeParagraf"/>
        <w:ind w:left="283" w:right="-850"/>
        <w:jc w:val="both"/>
        <w:rPr>
          <w:rFonts w:ascii="Times New Roman" w:hAnsi="Times New Roman"/>
        </w:rPr>
      </w:pPr>
      <w:proofErr w:type="gramStart"/>
      <w:r w:rsidRPr="00474C47">
        <w:rPr>
          <w:rFonts w:ascii="Times New Roman" w:hAnsi="Times New Roman"/>
          <w:b/>
        </w:rPr>
        <w:t>PMUM :</w:t>
      </w:r>
      <w:r w:rsidRPr="006B11C1">
        <w:rPr>
          <w:rFonts w:ascii="Times New Roman" w:hAnsi="Times New Roman"/>
        </w:rPr>
        <w:t xml:space="preserve"> Piyasa</w:t>
      </w:r>
      <w:proofErr w:type="gramEnd"/>
      <w:r w:rsidRPr="006B11C1">
        <w:rPr>
          <w:rFonts w:ascii="Times New Roman" w:hAnsi="Times New Roman"/>
        </w:rPr>
        <w:t xml:space="preserve"> Mali Uzlaştırma Merkezini</w:t>
      </w:r>
    </w:p>
    <w:p w:rsidR="00F62AB3" w:rsidRPr="006B11C1" w:rsidRDefault="00F62AB3" w:rsidP="00F62AB3">
      <w:pPr>
        <w:pStyle w:val="ListeParagraf"/>
        <w:ind w:left="283" w:right="-850"/>
        <w:jc w:val="both"/>
        <w:rPr>
          <w:rFonts w:ascii="Times New Roman" w:hAnsi="Times New Roman"/>
        </w:rPr>
      </w:pPr>
      <w:r w:rsidRPr="00474C47">
        <w:rPr>
          <w:rFonts w:ascii="Times New Roman" w:hAnsi="Times New Roman"/>
          <w:b/>
        </w:rPr>
        <w:t xml:space="preserve">Sözleşme </w:t>
      </w:r>
      <w:proofErr w:type="gramStart"/>
      <w:r w:rsidRPr="00474C47">
        <w:rPr>
          <w:rFonts w:ascii="Times New Roman" w:hAnsi="Times New Roman"/>
          <w:b/>
        </w:rPr>
        <w:t>Gücü :</w:t>
      </w:r>
      <w:r w:rsidRPr="006B11C1">
        <w:rPr>
          <w:rFonts w:ascii="Times New Roman" w:hAnsi="Times New Roman"/>
        </w:rPr>
        <w:t xml:space="preserve"> ADÜ</w:t>
      </w:r>
      <w:proofErr w:type="gramEnd"/>
      <w:r w:rsidRPr="006B11C1">
        <w:rPr>
          <w:rFonts w:ascii="Times New Roman" w:hAnsi="Times New Roman"/>
        </w:rPr>
        <w:t xml:space="preserve"> </w:t>
      </w:r>
      <w:r>
        <w:rPr>
          <w:rFonts w:ascii="Times New Roman" w:hAnsi="Times New Roman"/>
        </w:rPr>
        <w:t>Diş Hekimliği Fakültesinin</w:t>
      </w:r>
      <w:r w:rsidRPr="006B11C1">
        <w:rPr>
          <w:rFonts w:ascii="Times New Roman" w:hAnsi="Times New Roman"/>
        </w:rPr>
        <w:t xml:space="preserve"> mevcut enerji bağlantısına ilişkin ilgili dağıtım şirketinde kayıtlı güç değeri</w:t>
      </w:r>
    </w:p>
    <w:p w:rsidR="00F62AB3" w:rsidRPr="006B11C1" w:rsidRDefault="00F62AB3" w:rsidP="00F62AB3">
      <w:pPr>
        <w:pStyle w:val="ListeParagraf"/>
        <w:ind w:left="283" w:right="-850"/>
        <w:jc w:val="both"/>
        <w:rPr>
          <w:rFonts w:ascii="Times New Roman" w:hAnsi="Times New Roman"/>
        </w:rPr>
      </w:pPr>
      <w:r w:rsidRPr="00474C47">
        <w:rPr>
          <w:rFonts w:ascii="Times New Roman" w:hAnsi="Times New Roman"/>
          <w:b/>
        </w:rPr>
        <w:t xml:space="preserve">Reaktif </w:t>
      </w:r>
      <w:proofErr w:type="gramStart"/>
      <w:r w:rsidRPr="00474C47">
        <w:rPr>
          <w:rFonts w:ascii="Times New Roman" w:hAnsi="Times New Roman"/>
          <w:b/>
        </w:rPr>
        <w:t>Güç :</w:t>
      </w:r>
      <w:r w:rsidRPr="006B11C1">
        <w:rPr>
          <w:rFonts w:ascii="Times New Roman" w:hAnsi="Times New Roman"/>
        </w:rPr>
        <w:t xml:space="preserve"> Elektrik</w:t>
      </w:r>
      <w:proofErr w:type="gramEnd"/>
      <w:r w:rsidRPr="006B11C1">
        <w:rPr>
          <w:rFonts w:ascii="Times New Roman" w:hAnsi="Times New Roman"/>
        </w:rPr>
        <w:t xml:space="preserve"> devresinde, akım ve gerilimin aynı fazda olmamasından kaynaklanan durumlarda oluşan zahiri güç bileşenini </w:t>
      </w:r>
    </w:p>
    <w:p w:rsidR="00F62AB3" w:rsidRPr="006B11C1" w:rsidRDefault="00F62AB3" w:rsidP="00F62AB3">
      <w:pPr>
        <w:pStyle w:val="ListeParagraf"/>
        <w:ind w:left="283" w:right="-850"/>
        <w:jc w:val="both"/>
        <w:rPr>
          <w:rFonts w:ascii="Times New Roman" w:hAnsi="Times New Roman"/>
        </w:rPr>
      </w:pPr>
      <w:r w:rsidRPr="00474C47">
        <w:rPr>
          <w:rFonts w:ascii="Times New Roman" w:hAnsi="Times New Roman"/>
          <w:b/>
        </w:rPr>
        <w:t xml:space="preserve">Reaktif </w:t>
      </w:r>
      <w:proofErr w:type="gramStart"/>
      <w:r w:rsidRPr="00474C47">
        <w:rPr>
          <w:rFonts w:ascii="Times New Roman" w:hAnsi="Times New Roman"/>
          <w:b/>
        </w:rPr>
        <w:t>Enerji :</w:t>
      </w:r>
      <w:r w:rsidRPr="006B11C1">
        <w:rPr>
          <w:rFonts w:ascii="Times New Roman" w:hAnsi="Times New Roman"/>
        </w:rPr>
        <w:t xml:space="preserve"> Reaktif</w:t>
      </w:r>
      <w:proofErr w:type="gramEnd"/>
      <w:r w:rsidRPr="006B11C1">
        <w:rPr>
          <w:rFonts w:ascii="Times New Roman" w:hAnsi="Times New Roman"/>
        </w:rPr>
        <w:t xml:space="preserve"> güç bileşeninin zaman ile çarpımı sonucunda elde edilen enerji miktarını</w:t>
      </w:r>
    </w:p>
    <w:p w:rsidR="00F62AB3" w:rsidRPr="006B11C1" w:rsidRDefault="00F62AB3" w:rsidP="00F62AB3">
      <w:pPr>
        <w:pStyle w:val="ListeParagraf"/>
        <w:ind w:left="283" w:right="-850"/>
        <w:jc w:val="both"/>
        <w:rPr>
          <w:rFonts w:ascii="Times New Roman" w:hAnsi="Times New Roman"/>
        </w:rPr>
      </w:pPr>
      <w:r w:rsidRPr="006B11C1">
        <w:rPr>
          <w:rFonts w:ascii="Times New Roman" w:hAnsi="Times New Roman"/>
        </w:rPr>
        <w:t xml:space="preserve">Elektrik Piyasasında Kullanılacak Sayaçlar Hakkında </w:t>
      </w:r>
      <w:proofErr w:type="gramStart"/>
      <w:r w:rsidRPr="006B11C1">
        <w:rPr>
          <w:rFonts w:ascii="Times New Roman" w:hAnsi="Times New Roman"/>
        </w:rPr>
        <w:t>Tebliğ : 30</w:t>
      </w:r>
      <w:proofErr w:type="gramEnd"/>
      <w:r w:rsidRPr="006B11C1">
        <w:rPr>
          <w:rFonts w:ascii="Times New Roman" w:hAnsi="Times New Roman"/>
        </w:rPr>
        <w:t>.12.2004 Tarih ve 25686 sayılı Resmi Gazetede yayımlanan, elektrik piyasasında kullanılacak sayaçlara ait tebliği</w:t>
      </w:r>
    </w:p>
    <w:p w:rsidR="00F62AB3" w:rsidRPr="006B11C1" w:rsidRDefault="00F62AB3" w:rsidP="00F62AB3">
      <w:pPr>
        <w:pStyle w:val="ListeParagraf"/>
        <w:ind w:left="283" w:right="-850"/>
        <w:jc w:val="both"/>
        <w:rPr>
          <w:rFonts w:ascii="Times New Roman" w:hAnsi="Times New Roman"/>
        </w:rPr>
      </w:pPr>
      <w:r w:rsidRPr="00474C47">
        <w:rPr>
          <w:rFonts w:ascii="Times New Roman" w:hAnsi="Times New Roman"/>
          <w:b/>
        </w:rPr>
        <w:t xml:space="preserve">Satış </w:t>
      </w:r>
      <w:proofErr w:type="gramStart"/>
      <w:r w:rsidRPr="00474C47">
        <w:rPr>
          <w:rFonts w:ascii="Times New Roman" w:hAnsi="Times New Roman"/>
          <w:b/>
        </w:rPr>
        <w:t>Bedeli :</w:t>
      </w:r>
      <w:r w:rsidRPr="006B11C1">
        <w:rPr>
          <w:rFonts w:ascii="Times New Roman" w:hAnsi="Times New Roman"/>
        </w:rPr>
        <w:t xml:space="preserve"> Taraflarca</w:t>
      </w:r>
      <w:proofErr w:type="gramEnd"/>
      <w:r w:rsidRPr="006B11C1">
        <w:rPr>
          <w:rFonts w:ascii="Times New Roman" w:hAnsi="Times New Roman"/>
        </w:rPr>
        <w:t xml:space="preserve"> üzerinde muta kıp kılınan nihai satış fiyatı ile ilgili tüketim dönemine ait satış miktarının çarpılması sonucu hesaplanacak olan KDV hariç bedeli</w:t>
      </w:r>
    </w:p>
    <w:p w:rsidR="00F62AB3" w:rsidRPr="006B11C1" w:rsidRDefault="00F62AB3" w:rsidP="00F62AB3">
      <w:pPr>
        <w:pStyle w:val="ListeParagraf"/>
        <w:ind w:left="283" w:right="-850"/>
        <w:jc w:val="both"/>
        <w:rPr>
          <w:rFonts w:ascii="Times New Roman" w:hAnsi="Times New Roman"/>
        </w:rPr>
      </w:pPr>
      <w:r w:rsidRPr="00474C47">
        <w:rPr>
          <w:rFonts w:ascii="Times New Roman" w:hAnsi="Times New Roman"/>
          <w:b/>
        </w:rPr>
        <w:t xml:space="preserve">Serbest </w:t>
      </w:r>
      <w:proofErr w:type="gramStart"/>
      <w:r w:rsidRPr="00474C47">
        <w:rPr>
          <w:rFonts w:ascii="Times New Roman" w:hAnsi="Times New Roman"/>
          <w:b/>
        </w:rPr>
        <w:t>Tüketici :</w:t>
      </w:r>
      <w:r w:rsidRPr="006B11C1">
        <w:rPr>
          <w:rFonts w:ascii="Times New Roman" w:hAnsi="Times New Roman"/>
        </w:rPr>
        <w:t xml:space="preserve"> Kurul</w:t>
      </w:r>
      <w:proofErr w:type="gramEnd"/>
      <w:r w:rsidRPr="006B11C1">
        <w:rPr>
          <w:rFonts w:ascii="Times New Roman" w:hAnsi="Times New Roman"/>
        </w:rPr>
        <w:t xml:space="preserve"> tarafından belirlenen elektrik enerjisi miktarından daha fazla tüketimde bulunması veya iletim sistemine doğrudan bağlı olması nedeniyle Yüklenicisini seçme serbestliğine sahip gerçek veya tüzel kişiyi</w:t>
      </w:r>
    </w:p>
    <w:p w:rsidR="00F62AB3" w:rsidRPr="006B11C1" w:rsidRDefault="00F62AB3" w:rsidP="00F62AB3">
      <w:pPr>
        <w:pStyle w:val="ListeParagraf"/>
        <w:ind w:left="283" w:right="-850"/>
        <w:jc w:val="both"/>
        <w:rPr>
          <w:rFonts w:ascii="Times New Roman" w:hAnsi="Times New Roman"/>
        </w:rPr>
      </w:pPr>
      <w:proofErr w:type="gramStart"/>
      <w:r w:rsidRPr="00474C47">
        <w:rPr>
          <w:rFonts w:ascii="Times New Roman" w:hAnsi="Times New Roman"/>
          <w:b/>
        </w:rPr>
        <w:t>Sözleşme :</w:t>
      </w:r>
      <w:r w:rsidRPr="006B11C1">
        <w:rPr>
          <w:rFonts w:ascii="Times New Roman" w:hAnsi="Times New Roman"/>
        </w:rPr>
        <w:t xml:space="preserve"> İş</w:t>
      </w:r>
      <w:proofErr w:type="gramEnd"/>
      <w:r w:rsidRPr="006B11C1">
        <w:rPr>
          <w:rFonts w:ascii="Times New Roman" w:hAnsi="Times New Roman"/>
        </w:rPr>
        <w:t xml:space="preserve"> bu Teknik Şartname ve diğer ihale döküm anlarında şartları belirtilen ihale sonucunda nihai koşulların düzenleneceği Yüklenici ile imzalanacak olan sözleşmeyi</w:t>
      </w:r>
    </w:p>
    <w:p w:rsidR="00F62AB3" w:rsidRPr="006B11C1" w:rsidRDefault="00F62AB3" w:rsidP="00F62AB3">
      <w:pPr>
        <w:pStyle w:val="ListeParagraf"/>
        <w:ind w:left="283" w:right="-850"/>
        <w:jc w:val="both"/>
        <w:rPr>
          <w:rFonts w:ascii="Times New Roman" w:hAnsi="Times New Roman"/>
        </w:rPr>
      </w:pPr>
      <w:r w:rsidRPr="00474C47">
        <w:rPr>
          <w:rFonts w:ascii="Times New Roman" w:hAnsi="Times New Roman"/>
          <w:b/>
        </w:rPr>
        <w:t xml:space="preserve">Teknik </w:t>
      </w:r>
      <w:proofErr w:type="gramStart"/>
      <w:r w:rsidRPr="00474C47">
        <w:rPr>
          <w:rFonts w:ascii="Times New Roman" w:hAnsi="Times New Roman"/>
          <w:b/>
        </w:rPr>
        <w:t>Şartname :</w:t>
      </w:r>
      <w:r w:rsidRPr="006B11C1">
        <w:rPr>
          <w:rFonts w:ascii="Times New Roman" w:hAnsi="Times New Roman"/>
        </w:rPr>
        <w:t xml:space="preserve"> İş</w:t>
      </w:r>
      <w:proofErr w:type="gramEnd"/>
      <w:r w:rsidRPr="006B11C1">
        <w:rPr>
          <w:rFonts w:ascii="Times New Roman" w:hAnsi="Times New Roman"/>
        </w:rPr>
        <w:t xml:space="preserve"> bu teknik şartname ve eklerini</w:t>
      </w:r>
    </w:p>
    <w:p w:rsidR="00F62AB3" w:rsidRPr="006B11C1" w:rsidRDefault="00F62AB3" w:rsidP="00F62AB3">
      <w:pPr>
        <w:pStyle w:val="ListeParagraf"/>
        <w:ind w:left="283" w:right="-850"/>
        <w:jc w:val="both"/>
        <w:rPr>
          <w:rFonts w:ascii="Times New Roman" w:hAnsi="Times New Roman"/>
        </w:rPr>
      </w:pPr>
      <w:r w:rsidRPr="00474C47">
        <w:rPr>
          <w:rFonts w:ascii="Times New Roman" w:hAnsi="Times New Roman"/>
          <w:b/>
        </w:rPr>
        <w:t xml:space="preserve">Fatura </w:t>
      </w:r>
      <w:proofErr w:type="gramStart"/>
      <w:r w:rsidRPr="00474C47">
        <w:rPr>
          <w:rFonts w:ascii="Times New Roman" w:hAnsi="Times New Roman"/>
          <w:b/>
        </w:rPr>
        <w:t>Dönemi :</w:t>
      </w:r>
      <w:r w:rsidRPr="006B11C1">
        <w:rPr>
          <w:rFonts w:ascii="Times New Roman" w:hAnsi="Times New Roman"/>
        </w:rPr>
        <w:t xml:space="preserve"> Bir</w:t>
      </w:r>
      <w:proofErr w:type="gramEnd"/>
      <w:r w:rsidRPr="006B11C1">
        <w:rPr>
          <w:rFonts w:ascii="Times New Roman" w:hAnsi="Times New Roman"/>
        </w:rPr>
        <w:t xml:space="preserve"> takvim ayının ilk günü saat 00:01’de başlayıp, aynı ayın son günü saat 23:59’da biten süreyi ifade eder.</w:t>
      </w:r>
    </w:p>
    <w:p w:rsidR="00F62AB3" w:rsidRDefault="00F62AB3" w:rsidP="00F62AB3">
      <w:pPr>
        <w:pStyle w:val="ListeParagraf"/>
        <w:ind w:left="283" w:right="-850"/>
        <w:jc w:val="both"/>
        <w:rPr>
          <w:rFonts w:ascii="Times New Roman" w:hAnsi="Times New Roman"/>
        </w:rPr>
      </w:pPr>
      <w:r w:rsidRPr="006B11C1">
        <w:rPr>
          <w:rFonts w:ascii="Times New Roman" w:hAnsi="Times New Roman"/>
        </w:rPr>
        <w:t>Bu teknik şartnamenin uygulanmasında ve yorumlanmasında, sözleşmede aksi belirtilmedikçe, Madde-3’deki tanımlar dışında kalan tüm tanımlar 4628 sayılı Elektrik piyasası Kanunu ve bu kanuna dayanılarak yayımlanan Elektrik Piyasası mevzuatı kapsamında tanımlanan anlamlara sahiptir.</w:t>
      </w:r>
    </w:p>
    <w:p w:rsidR="00F62AB3" w:rsidRPr="006B11C1" w:rsidRDefault="00F62AB3" w:rsidP="00F62AB3">
      <w:pPr>
        <w:pStyle w:val="ListeParagraf"/>
        <w:ind w:left="283" w:right="-850"/>
        <w:jc w:val="both"/>
        <w:rPr>
          <w:rFonts w:ascii="Times New Roman" w:hAnsi="Times New Roman"/>
        </w:rPr>
      </w:pPr>
    </w:p>
    <w:p w:rsidR="00F62AB3" w:rsidRPr="00474C47" w:rsidRDefault="00F62AB3" w:rsidP="00F62AB3">
      <w:pPr>
        <w:pStyle w:val="ListeParagraf"/>
        <w:numPr>
          <w:ilvl w:val="0"/>
          <w:numId w:val="1"/>
        </w:numPr>
        <w:ind w:left="283" w:right="-850"/>
        <w:jc w:val="both"/>
        <w:rPr>
          <w:rFonts w:ascii="Times New Roman" w:hAnsi="Times New Roman"/>
          <w:b/>
        </w:rPr>
      </w:pPr>
      <w:r w:rsidRPr="00474C47">
        <w:rPr>
          <w:rFonts w:ascii="Times New Roman" w:hAnsi="Times New Roman"/>
          <w:b/>
        </w:rPr>
        <w:t xml:space="preserve">ABONELER VE </w:t>
      </w:r>
      <w:proofErr w:type="gramStart"/>
      <w:r w:rsidRPr="00474C47">
        <w:rPr>
          <w:rFonts w:ascii="Times New Roman" w:hAnsi="Times New Roman"/>
          <w:b/>
        </w:rPr>
        <w:t>ADRESLER :</w:t>
      </w:r>
      <w:proofErr w:type="gramEnd"/>
      <w:r w:rsidRPr="00474C47">
        <w:rPr>
          <w:rFonts w:ascii="Times New Roman" w:hAnsi="Times New Roman"/>
          <w:b/>
        </w:rPr>
        <w:t xml:space="preserve"> </w:t>
      </w:r>
    </w:p>
    <w:p w:rsidR="00F62AB3" w:rsidRDefault="002F06B1" w:rsidP="00F62AB3">
      <w:pPr>
        <w:pStyle w:val="ListeParagraf"/>
        <w:ind w:left="283" w:right="-850"/>
        <w:jc w:val="both"/>
        <w:rPr>
          <w:rFonts w:ascii="Times New Roman" w:hAnsi="Times New Roman"/>
        </w:rPr>
      </w:pPr>
      <w:r>
        <w:rPr>
          <w:rFonts w:ascii="Times New Roman" w:hAnsi="Times New Roman"/>
        </w:rPr>
        <w:t xml:space="preserve">Aydın </w:t>
      </w:r>
      <w:r w:rsidR="00F62AB3" w:rsidRPr="006B11C1">
        <w:rPr>
          <w:rFonts w:ascii="Times New Roman" w:hAnsi="Times New Roman"/>
        </w:rPr>
        <w:t xml:space="preserve">Adnan Menderes Üniversitesi </w:t>
      </w:r>
      <w:r w:rsidR="00F62AB3">
        <w:rPr>
          <w:rFonts w:ascii="Times New Roman" w:hAnsi="Times New Roman"/>
        </w:rPr>
        <w:t xml:space="preserve">Diş Hekimliği </w:t>
      </w:r>
      <w:proofErr w:type="gramStart"/>
      <w:r w:rsidR="00F62AB3">
        <w:rPr>
          <w:rFonts w:ascii="Times New Roman" w:hAnsi="Times New Roman"/>
        </w:rPr>
        <w:t xml:space="preserve">Fakültesi </w:t>
      </w:r>
      <w:r>
        <w:rPr>
          <w:rFonts w:ascii="Times New Roman" w:hAnsi="Times New Roman"/>
        </w:rPr>
        <w:t xml:space="preserve">: </w:t>
      </w:r>
      <w:r w:rsidR="00F62AB3">
        <w:rPr>
          <w:rFonts w:ascii="Times New Roman" w:hAnsi="Times New Roman"/>
        </w:rPr>
        <w:t>Hasan</w:t>
      </w:r>
      <w:proofErr w:type="gramEnd"/>
      <w:r w:rsidR="00F62AB3">
        <w:rPr>
          <w:rFonts w:ascii="Times New Roman" w:hAnsi="Times New Roman"/>
        </w:rPr>
        <w:t xml:space="preserve"> E</w:t>
      </w:r>
      <w:r w:rsidR="00F62AB3" w:rsidRPr="006B11C1">
        <w:rPr>
          <w:rFonts w:ascii="Times New Roman" w:hAnsi="Times New Roman"/>
        </w:rPr>
        <w:t xml:space="preserve">fendi Mahallesi </w:t>
      </w:r>
      <w:r w:rsidR="00F62AB3">
        <w:rPr>
          <w:rFonts w:ascii="Times New Roman" w:hAnsi="Times New Roman"/>
        </w:rPr>
        <w:t>Hastaneler Caddesi No:1</w:t>
      </w:r>
      <w:r w:rsidR="00F62AB3" w:rsidRPr="006B11C1">
        <w:rPr>
          <w:rFonts w:ascii="Times New Roman" w:hAnsi="Times New Roman"/>
        </w:rPr>
        <w:t xml:space="preserve"> AYDIN Türkiye Tesisat No: 3520176, İşletme Kodu: 31, Tarife Kodu : 820, Abone Grubu : Serbest Diğer-1 (Orta Gerilim Ölçüm)</w:t>
      </w:r>
    </w:p>
    <w:p w:rsidR="00F62AB3" w:rsidRPr="006B11C1" w:rsidRDefault="00F62AB3" w:rsidP="00F62AB3">
      <w:pPr>
        <w:pStyle w:val="ListeParagraf"/>
        <w:ind w:left="283" w:right="-850"/>
        <w:jc w:val="both"/>
        <w:rPr>
          <w:rFonts w:ascii="Times New Roman" w:hAnsi="Times New Roman"/>
        </w:rPr>
      </w:pPr>
    </w:p>
    <w:p w:rsidR="00F62AB3" w:rsidRPr="00474C47" w:rsidRDefault="00F62AB3" w:rsidP="00F62AB3">
      <w:pPr>
        <w:pStyle w:val="ListeParagraf"/>
        <w:numPr>
          <w:ilvl w:val="0"/>
          <w:numId w:val="1"/>
        </w:numPr>
        <w:ind w:left="283" w:right="-850"/>
        <w:jc w:val="both"/>
        <w:rPr>
          <w:rFonts w:ascii="Times New Roman" w:hAnsi="Times New Roman"/>
          <w:b/>
        </w:rPr>
      </w:pPr>
      <w:r w:rsidRPr="00474C47">
        <w:rPr>
          <w:rFonts w:ascii="Times New Roman" w:hAnsi="Times New Roman"/>
          <w:b/>
        </w:rPr>
        <w:t xml:space="preserve">GENEL </w:t>
      </w:r>
      <w:proofErr w:type="gramStart"/>
      <w:r w:rsidRPr="00474C47">
        <w:rPr>
          <w:rFonts w:ascii="Times New Roman" w:hAnsi="Times New Roman"/>
          <w:b/>
        </w:rPr>
        <w:t>HUSUSLAR :</w:t>
      </w:r>
      <w:proofErr w:type="gramEnd"/>
    </w:p>
    <w:p w:rsidR="00F62AB3" w:rsidRPr="006B11C1" w:rsidRDefault="00F62AB3" w:rsidP="00F62AB3">
      <w:pPr>
        <w:pStyle w:val="ListeParagraf"/>
        <w:ind w:left="283" w:right="-850"/>
        <w:jc w:val="both"/>
        <w:rPr>
          <w:rFonts w:ascii="Times New Roman" w:hAnsi="Times New Roman"/>
        </w:rPr>
      </w:pPr>
      <w:r w:rsidRPr="00474C47">
        <w:rPr>
          <w:rFonts w:ascii="Times New Roman" w:hAnsi="Times New Roman"/>
          <w:b/>
        </w:rPr>
        <w:t>5.1.</w:t>
      </w:r>
      <w:r w:rsidRPr="006B11C1">
        <w:rPr>
          <w:rFonts w:ascii="Times New Roman" w:hAnsi="Times New Roman"/>
        </w:rPr>
        <w:t xml:space="preserve"> YÜKLENİCİ; tüketici hakları, sözleşme kapsamındaki ticari seçenekler ve muhtemel riskler hakkında anlaşma imzalanmadan önce İDARE’Yİ bilgilendirecektir. Bu bilgilendirmenin yapılmaması durumunda doğabilecek her türlü menfi durum ve zarar YÜKLENİCİ tarafından karşılanır.</w:t>
      </w:r>
    </w:p>
    <w:p w:rsidR="00F62AB3" w:rsidRDefault="00F62AB3" w:rsidP="00F62AB3">
      <w:pPr>
        <w:ind w:left="283" w:right="-850"/>
        <w:jc w:val="both"/>
      </w:pPr>
      <w:r>
        <w:t xml:space="preserve"> </w:t>
      </w:r>
      <w:r w:rsidRPr="00474C47">
        <w:rPr>
          <w:b/>
        </w:rPr>
        <w:t>5.2.</w:t>
      </w:r>
      <w:r w:rsidRPr="006B11C1">
        <w:t xml:space="preserve"> Tüketim bildirimleri, YÜKLENİCİ tarafından bu şartnameye göre düzenlenecektir. Tüketim bildirimlerinde,  Elektrik Piyasası Tarifeler Yönetmeliği ve Elektrik Piyasası Müşteri Hizmetleri Yönetmeliği hükümleri çerçevesinde hazırlanan fiyatlandırma yöntemine göre asgari olarak aşağıdaki bilgiler yer alır;</w:t>
      </w:r>
    </w:p>
    <w:p w:rsidR="00F62AB3" w:rsidRPr="006B11C1" w:rsidRDefault="00F62AB3" w:rsidP="00F62AB3">
      <w:pPr>
        <w:ind w:left="283" w:right="-850"/>
        <w:jc w:val="both"/>
      </w:pPr>
      <w:r w:rsidRPr="00474C47">
        <w:rPr>
          <w:b/>
        </w:rPr>
        <w:t>a)</w:t>
      </w:r>
      <w:r w:rsidRPr="006B11C1">
        <w:t xml:space="preserve"> Müşterinin adı-soyadı veya unvanı, adresi, müşteri veya abone numarası, abone grubu,</w:t>
      </w:r>
    </w:p>
    <w:p w:rsidR="00F62AB3" w:rsidRPr="006B11C1" w:rsidRDefault="00F62AB3" w:rsidP="00F62AB3">
      <w:pPr>
        <w:ind w:left="283" w:right="-850"/>
        <w:jc w:val="both"/>
      </w:pPr>
      <w:r w:rsidRPr="00474C47">
        <w:rPr>
          <w:b/>
        </w:rPr>
        <w:t>b)</w:t>
      </w:r>
      <w:r w:rsidRPr="006B11C1">
        <w:t xml:space="preserve"> Sayaç veya sayaçlara ait marka, tip ve seri numarası, çarpan, varsa akım ve/veya gerilim trafo oranları,</w:t>
      </w:r>
    </w:p>
    <w:p w:rsidR="00F62AB3" w:rsidRPr="006B11C1" w:rsidRDefault="00F62AB3" w:rsidP="00F62AB3">
      <w:pPr>
        <w:ind w:left="283" w:right="-850"/>
        <w:jc w:val="both"/>
      </w:pPr>
      <w:r w:rsidRPr="00474C47">
        <w:rPr>
          <w:b/>
        </w:rPr>
        <w:t>c)</w:t>
      </w:r>
      <w:r w:rsidRPr="006B11C1">
        <w:t xml:space="preserve"> Tüketime esas ilk ve son endeksler ile okuma tarihleri,</w:t>
      </w:r>
    </w:p>
    <w:p w:rsidR="00F62AB3" w:rsidRPr="006B11C1" w:rsidRDefault="00F62AB3" w:rsidP="00F62AB3">
      <w:pPr>
        <w:ind w:left="283" w:right="-850"/>
        <w:jc w:val="both"/>
      </w:pPr>
      <w:r w:rsidRPr="00474C47">
        <w:rPr>
          <w:b/>
        </w:rPr>
        <w:t xml:space="preserve">d) </w:t>
      </w:r>
      <w:r w:rsidRPr="006B11C1">
        <w:t>Tüketilen elektrik enerjisi miktarı,</w:t>
      </w:r>
    </w:p>
    <w:p w:rsidR="00F62AB3" w:rsidRPr="006B11C1" w:rsidRDefault="00F62AB3" w:rsidP="00F62AB3">
      <w:pPr>
        <w:ind w:left="283" w:right="-850"/>
        <w:jc w:val="both"/>
      </w:pPr>
      <w:r w:rsidRPr="00474C47">
        <w:rPr>
          <w:b/>
        </w:rPr>
        <w:t>e)</w:t>
      </w:r>
      <w:r w:rsidRPr="006B11C1">
        <w:t xml:space="preserve"> Tüketimin fiyatlandırılmasına esas enerji ve kapasite bilgileri,</w:t>
      </w:r>
    </w:p>
    <w:p w:rsidR="00F62AB3" w:rsidRPr="006B11C1" w:rsidRDefault="00F62AB3" w:rsidP="00F62AB3">
      <w:pPr>
        <w:ind w:left="283" w:right="-850"/>
        <w:jc w:val="both"/>
      </w:pPr>
      <w:r w:rsidRPr="006B11C1">
        <w:t>f) Elektrik enerjisi birim fiyatları ve tüketim bedeli,</w:t>
      </w:r>
    </w:p>
    <w:p w:rsidR="00F62AB3" w:rsidRPr="006B11C1" w:rsidRDefault="00F62AB3" w:rsidP="00F62AB3">
      <w:pPr>
        <w:ind w:left="283" w:right="-850"/>
        <w:jc w:val="both"/>
      </w:pPr>
      <w:r w:rsidRPr="00474C47">
        <w:rPr>
          <w:b/>
        </w:rPr>
        <w:lastRenderedPageBreak/>
        <w:t>g)</w:t>
      </w:r>
      <w:r w:rsidRPr="006B11C1">
        <w:t xml:space="preserve"> Vergi, yasal kesinti ve borçlar,</w:t>
      </w:r>
    </w:p>
    <w:p w:rsidR="00F62AB3" w:rsidRPr="006B11C1" w:rsidRDefault="00F62AB3" w:rsidP="00F62AB3">
      <w:pPr>
        <w:ind w:left="283" w:right="-850"/>
        <w:jc w:val="both"/>
      </w:pPr>
      <w:r w:rsidRPr="00474C47">
        <w:rPr>
          <w:b/>
        </w:rPr>
        <w:t>h)</w:t>
      </w:r>
      <w:r w:rsidRPr="006B11C1">
        <w:t xml:space="preserve"> Son ödeme tarihi ve ödeme merkezleri,</w:t>
      </w:r>
    </w:p>
    <w:p w:rsidR="00F62AB3" w:rsidRPr="006B11C1" w:rsidRDefault="00F62AB3" w:rsidP="00F62AB3">
      <w:pPr>
        <w:ind w:left="283" w:right="-850"/>
        <w:jc w:val="both"/>
      </w:pPr>
      <w:r w:rsidRPr="00474C47">
        <w:rPr>
          <w:b/>
        </w:rPr>
        <w:t>i)</w:t>
      </w:r>
      <w:r w:rsidRPr="006B11C1">
        <w:t xml:space="preserve"> Değiştirilen sayaç var ise aynı döneme ait tüketim değerleri,</w:t>
      </w:r>
    </w:p>
    <w:p w:rsidR="00F62AB3" w:rsidRPr="006B11C1" w:rsidRDefault="00F62AB3" w:rsidP="00F62AB3">
      <w:pPr>
        <w:ind w:left="283" w:right="-850"/>
        <w:jc w:val="both"/>
      </w:pPr>
      <w:r w:rsidRPr="00474C47">
        <w:rPr>
          <w:b/>
        </w:rPr>
        <w:t>j)</w:t>
      </w:r>
      <w:r w:rsidRPr="006B11C1">
        <w:t xml:space="preserve"> Müşteri hizmetleri merkezinin telefon ve faks numaraları ile internet adresi,</w:t>
      </w:r>
    </w:p>
    <w:p w:rsidR="00F62AB3" w:rsidRPr="006B11C1" w:rsidRDefault="00F62AB3" w:rsidP="00F62AB3">
      <w:pPr>
        <w:ind w:left="283" w:right="-850"/>
        <w:jc w:val="both"/>
      </w:pPr>
      <w:r w:rsidRPr="00474C47">
        <w:rPr>
          <w:b/>
        </w:rPr>
        <w:t>k)</w:t>
      </w:r>
      <w:r w:rsidRPr="006B11C1">
        <w:t xml:space="preserve"> Günlük enerji tüketim ortalaması,</w:t>
      </w:r>
    </w:p>
    <w:p w:rsidR="00F62AB3" w:rsidRPr="006B11C1" w:rsidRDefault="00F62AB3" w:rsidP="00F62AB3">
      <w:pPr>
        <w:ind w:left="283" w:right="-850"/>
        <w:jc w:val="both"/>
      </w:pPr>
      <w:r w:rsidRPr="00474C47">
        <w:rPr>
          <w:b/>
        </w:rPr>
        <w:t>l)</w:t>
      </w:r>
      <w:r w:rsidRPr="006B11C1">
        <w:t xml:space="preserve"> Varsa geçmiş dönemlere ilişkin borç,</w:t>
      </w:r>
    </w:p>
    <w:p w:rsidR="00F62AB3" w:rsidRPr="006B11C1" w:rsidRDefault="00F62AB3" w:rsidP="00F62AB3">
      <w:pPr>
        <w:ind w:left="283" w:right="-850"/>
        <w:jc w:val="both"/>
      </w:pPr>
      <w:r w:rsidRPr="006B11C1">
        <w:t>-Bunlara ek olarak İDARE’YE gönderilecek faturalarda reaktif tüketimlere ilişkin endeks değerleri, tüketim miktarları ve tutar bilgileri de faturada belirtilecektir.</w:t>
      </w:r>
    </w:p>
    <w:p w:rsidR="00F62AB3" w:rsidRPr="006B11C1" w:rsidRDefault="00F62AB3" w:rsidP="00F62AB3">
      <w:pPr>
        <w:ind w:left="283" w:right="-850"/>
        <w:jc w:val="both"/>
      </w:pPr>
      <w:r w:rsidRPr="00474C47">
        <w:rPr>
          <w:b/>
        </w:rPr>
        <w:t>5.3.</w:t>
      </w:r>
      <w:r>
        <w:t xml:space="preserve"> Yüklenici firma</w:t>
      </w:r>
      <w:r w:rsidRPr="006B11C1">
        <w:t xml:space="preserve"> </w:t>
      </w:r>
      <w:proofErr w:type="gramStart"/>
      <w:r w:rsidRPr="006B11C1">
        <w:t>5.2</w:t>
      </w:r>
      <w:proofErr w:type="gramEnd"/>
      <w:r w:rsidRPr="006B11C1">
        <w:t>’ de tale</w:t>
      </w:r>
      <w:r>
        <w:t xml:space="preserve">p edilen bilgileri de içeren faturayı her ayın son günü endekslerine göre düzenleyecek ve takip eden ayın ilk 10 (on) takvim günü içerisinde İdare’nin adresine Yüklenici tarafından faks ve/veya e-posta yoluyla iletecektir. Düzenlenen faturanın aslı da son ödeme gününden en geç 20 (yirmi) gün önce İdarenin posta adreslerinde olacak şekilde Yüklenici tarafından teslim edilecek ve/veya ulaştırılacaktır. Fatura asıllarının son ödeme tarihinden en az 20 (yirmi) gün önce ulaşmaması durumunda, faturanın geç geldiği gün kadar son ödeme gününe ilave gün eklenecektir. </w:t>
      </w:r>
      <w:r w:rsidRPr="006B11C1">
        <w:t xml:space="preserve"> </w:t>
      </w:r>
    </w:p>
    <w:p w:rsidR="00F62AB3" w:rsidRPr="006B11C1" w:rsidRDefault="00F62AB3" w:rsidP="00F62AB3">
      <w:pPr>
        <w:ind w:left="283" w:right="-850"/>
        <w:jc w:val="both"/>
      </w:pPr>
      <w:r w:rsidRPr="00474C47">
        <w:rPr>
          <w:b/>
        </w:rPr>
        <w:t>5.4.</w:t>
      </w:r>
      <w:r w:rsidRPr="006B11C1">
        <w:t xml:space="preserve"> İdare’nin sistemde kullandığı reaktif enerji de ölçülecek ve her okuma döneminde aktif ve reaktif enerji tüketimi incelenecektir. </w:t>
      </w:r>
      <w:proofErr w:type="gramStart"/>
      <w:r w:rsidRPr="006B11C1">
        <w:t xml:space="preserve">Şayet bu oran Elektrik Tarifeleri Yönetmeliğinde ve TEDAŞ veya kanun ile bu kurumların yerine ikame edilecek kurum uygulamalarında belirtilen sınırı aşarsa İdare ve TEDAŞ veya kanun ile bu kurumların yerine ikame edilecek kurumlar veya Görevli Şirket arasındaki mevcut sözleşme hükümlerine göre, reaktif enerji bedeli ile sayaç kirası ve bakım ücreti İdare tarafından faturayı kesen kurum veya kuruluşa ödenecektir. </w:t>
      </w:r>
      <w:proofErr w:type="gramEnd"/>
      <w:r w:rsidRPr="006B11C1">
        <w:t>İş bu kalemleri kapsayan fatura YÜKLENİCİ ‘ye kesilecek olursa, bu bedel İdare'ye fatura edilecektir. Reaktif enerji tüketimi tespit edildiği takdirde ilgili aboneliğin TEDAŞ tarifesindeki reaktif birim fiyatı geçerli olacaktır.</w:t>
      </w:r>
    </w:p>
    <w:p w:rsidR="00F62AB3" w:rsidRPr="006B11C1" w:rsidRDefault="00F62AB3" w:rsidP="00F62AB3">
      <w:pPr>
        <w:pStyle w:val="ListeParagraf"/>
        <w:ind w:left="283" w:right="-850"/>
        <w:jc w:val="both"/>
        <w:rPr>
          <w:rFonts w:ascii="Times New Roman" w:hAnsi="Times New Roman"/>
        </w:rPr>
      </w:pPr>
      <w:r w:rsidRPr="00474C47">
        <w:rPr>
          <w:rFonts w:ascii="Times New Roman" w:hAnsi="Times New Roman"/>
          <w:b/>
        </w:rPr>
        <w:t>5.5.</w:t>
      </w:r>
      <w:r w:rsidRPr="006B11C1">
        <w:rPr>
          <w:rFonts w:ascii="Times New Roman" w:hAnsi="Times New Roman"/>
        </w:rPr>
        <w:t xml:space="preserve"> İdarenin 4.madde de belirtilen tesisatlarına ait elektrik enerjisi tüketimi yaklaşık </w:t>
      </w:r>
      <w:r>
        <w:rPr>
          <w:rFonts w:ascii="Times New Roman" w:hAnsi="Times New Roman"/>
        </w:rPr>
        <w:t xml:space="preserve">13. Madde belirlenen miktardır. </w:t>
      </w:r>
      <w:r w:rsidRPr="006B11C1">
        <w:rPr>
          <w:rFonts w:ascii="Times New Roman" w:hAnsi="Times New Roman"/>
        </w:rPr>
        <w:t xml:space="preserve">Yeni abonelik sözleşmesi yapılması nedeniyle veya 4.Madde de belirtilen </w:t>
      </w:r>
      <w:proofErr w:type="spellStart"/>
      <w:r w:rsidRPr="006B11C1">
        <w:rPr>
          <w:rFonts w:ascii="Times New Roman" w:hAnsi="Times New Roman"/>
        </w:rPr>
        <w:t>tesisatlardan</w:t>
      </w:r>
      <w:proofErr w:type="spellEnd"/>
      <w:r w:rsidRPr="006B11C1">
        <w:rPr>
          <w:rFonts w:ascii="Times New Roman" w:hAnsi="Times New Roman"/>
        </w:rPr>
        <w:t xml:space="preserve"> herhangi birinin kullanımının sonlandırılmasından dolayı tüketimde oluşabilecek artış veya azalış bilgisi Yüklenici’ </w:t>
      </w:r>
      <w:proofErr w:type="spellStart"/>
      <w:r w:rsidRPr="006B11C1">
        <w:rPr>
          <w:rFonts w:ascii="Times New Roman" w:hAnsi="Times New Roman"/>
        </w:rPr>
        <w:t>nin</w:t>
      </w:r>
      <w:proofErr w:type="spellEnd"/>
      <w:r w:rsidRPr="006B11C1">
        <w:rPr>
          <w:rFonts w:ascii="Times New Roman" w:hAnsi="Times New Roman"/>
        </w:rPr>
        <w:t xml:space="preserve"> üretim planını yapabilecek ve Piyasa Mali Uzlaştırma Merkezine verilen tüketim miktarlarını mevzuata uygun olarak değiştirebilecek süre kadar öncesinde Yüklenici’ ye iletilecektir. İdare’nin mevcut birimlerine ilave edilecek diğer tüketim birimleri İdare’nin talebi ile sözleşme yapılan şartlar ve bedel üzerinden listeye eklenebilecek veya listeden çıkarılabilecektir.</w:t>
      </w:r>
    </w:p>
    <w:p w:rsidR="00F62AB3" w:rsidRPr="006B11C1" w:rsidRDefault="00F62AB3" w:rsidP="00F62AB3">
      <w:pPr>
        <w:ind w:left="283" w:right="-850"/>
        <w:jc w:val="both"/>
      </w:pPr>
      <w:r w:rsidRPr="00474C47">
        <w:rPr>
          <w:b/>
        </w:rPr>
        <w:t>5.6.</w:t>
      </w:r>
      <w:r w:rsidRPr="006B11C1">
        <w:t xml:space="preserve"> İhale sonuçlandıktan sonra sözleşme imzalanmasını müteakip Piyasa Mali Uzlaştırma Merkezi (PMUM)' un verdiği tarihe kadar olan süre hazırlık süresi olarak değerlendirilecektir. Anlaşma sonrası aboneliklerin PMUM’ ne kaydı “Tam Tedarik Anlaşması” olarak yapılacak ve PMUM’ ne karşı sorumlu taraf Yüklenici olacaktır. İdare, PMUM’ ne kayıt işlemleri esnasında ihtiyaç duyulabilecek her türlü evrakı temin etmekle mükelleftir. Elektrik alımına başlamadan önce gerekli tüm işlemlerin tamamlanması YÜKLENİCİ sorumluluğuna aittir.</w:t>
      </w:r>
    </w:p>
    <w:p w:rsidR="00F62AB3" w:rsidRPr="006B11C1" w:rsidRDefault="00F62AB3" w:rsidP="00F62AB3">
      <w:pPr>
        <w:pStyle w:val="ListeParagraf"/>
        <w:ind w:left="283" w:right="-850"/>
        <w:jc w:val="both"/>
        <w:rPr>
          <w:rFonts w:ascii="Times New Roman" w:hAnsi="Times New Roman"/>
        </w:rPr>
      </w:pPr>
      <w:proofErr w:type="gramStart"/>
      <w:r w:rsidRPr="00474C47">
        <w:rPr>
          <w:rFonts w:ascii="Times New Roman" w:hAnsi="Times New Roman"/>
          <w:b/>
        </w:rPr>
        <w:t>5.7.</w:t>
      </w:r>
      <w:r w:rsidRPr="006B11C1">
        <w:rPr>
          <w:rFonts w:ascii="Times New Roman" w:hAnsi="Times New Roman"/>
        </w:rPr>
        <w:t xml:space="preserve"> Hukuki gerekçeler nedeniyle </w:t>
      </w:r>
      <w:proofErr w:type="spellStart"/>
      <w:r w:rsidRPr="006B11C1">
        <w:rPr>
          <w:rFonts w:ascii="Times New Roman" w:hAnsi="Times New Roman"/>
        </w:rPr>
        <w:t>Yüklenici’nin</w:t>
      </w:r>
      <w:proofErr w:type="spellEnd"/>
      <w:r w:rsidRPr="006B11C1">
        <w:rPr>
          <w:rFonts w:ascii="Times New Roman" w:hAnsi="Times New Roman"/>
        </w:rPr>
        <w:t xml:space="preserve"> faaliyetine geçici olarak ara verilmesi veya faaliyetinin son bulması halinde, İdare’nin yeni bir tedarikçi ile ikili anlaşma yapıncaya kadar elektrik enerjisi ve/veya kapasite temini (arz güvenliğinin sağlanabilmesi) için Yüklenici İdare’nin bulunduğu bölgedeki dağıtım lisansı sahibi tüzel kişi ile son kaynak anlaşmalarının yapılması hakkında gerekli yasal işlemleri yürütecektir.</w:t>
      </w:r>
      <w:proofErr w:type="gramEnd"/>
    </w:p>
    <w:p w:rsidR="00F62AB3" w:rsidRPr="006B11C1" w:rsidRDefault="00F62AB3" w:rsidP="00F62AB3">
      <w:pPr>
        <w:ind w:left="283" w:right="-850"/>
        <w:jc w:val="both"/>
      </w:pPr>
      <w:r w:rsidRPr="00474C47">
        <w:rPr>
          <w:b/>
        </w:rPr>
        <w:t>5.8.</w:t>
      </w:r>
      <w:r w:rsidRPr="006B11C1">
        <w:t xml:space="preserve"> Bakım zamanında ve/veya santrallerden birinin herhangi bir sebepten dolayı çalışamaz hale gelmesi durumunda ve her ne şart ve nam altında olursa olsun, </w:t>
      </w:r>
      <w:proofErr w:type="spellStart"/>
      <w:r w:rsidRPr="006B11C1">
        <w:t>Yüklenici’den</w:t>
      </w:r>
      <w:proofErr w:type="spellEnd"/>
      <w:r w:rsidRPr="006B11C1">
        <w:t xml:space="preserve"> kaynaklanan nedenler ile Yüklenici tarafından karşılanmayan enerji miktarı İdare’ye sözleşmedeki indirimli fiyattan ve hiçbir fiyat farkı uygulanmadan Yüklenici tarafından temin edilecektir. TEDAŞ veya kanun ile bu kurumların yerine ikame edilecek kurumlar veya Görevli Şirket tarafından fatura edildiğinde İdare‘nin uğrayacağı zarar Yüklenici tarafından karşılanacaktır.</w:t>
      </w:r>
    </w:p>
    <w:p w:rsidR="00F62AB3" w:rsidRPr="006B11C1" w:rsidRDefault="00F62AB3" w:rsidP="00F62AB3">
      <w:pPr>
        <w:ind w:left="283" w:right="-850"/>
        <w:jc w:val="both"/>
      </w:pPr>
      <w:r w:rsidRPr="00474C47">
        <w:rPr>
          <w:b/>
        </w:rPr>
        <w:t>5.9.</w:t>
      </w:r>
      <w:r w:rsidRPr="006B11C1">
        <w:t xml:space="preserve"> İdare, aktif ve reaktif oranların, ilgili yönetmelikte belirlenen sınırlar içinde kaldığını görebilmesi ve aykırı bir durum varsa gerekli tedbirleri alabilmesi için bütün enerji alınan </w:t>
      </w:r>
      <w:r w:rsidRPr="006B11C1">
        <w:lastRenderedPageBreak/>
        <w:t>noktalarda aktif ve reaktif tüketimleri takip etmek durumundadır. YÜKLENİCİ ve yerel elektrik dağıtım şirketi, İDARE’ ye bu konuda gerekli kolaylıkları gösterecektir.</w:t>
      </w:r>
    </w:p>
    <w:p w:rsidR="00F62AB3" w:rsidRPr="006B11C1" w:rsidRDefault="00F62AB3" w:rsidP="00F62AB3">
      <w:pPr>
        <w:pStyle w:val="ListeParagraf"/>
        <w:ind w:left="283" w:right="-850"/>
        <w:jc w:val="both"/>
        <w:rPr>
          <w:rFonts w:ascii="Times New Roman" w:hAnsi="Times New Roman"/>
        </w:rPr>
      </w:pPr>
      <w:r w:rsidRPr="00474C47">
        <w:rPr>
          <w:rFonts w:ascii="Times New Roman" w:hAnsi="Times New Roman"/>
          <w:b/>
        </w:rPr>
        <w:t>5.10.</w:t>
      </w:r>
      <w:r w:rsidRPr="006B11C1">
        <w:rPr>
          <w:rFonts w:ascii="Times New Roman" w:hAnsi="Times New Roman"/>
        </w:rPr>
        <w:t xml:space="preserve"> Sayacın arızalanması veya ölçme hassasiyetinden şüphe edilmesi veya sayacın YÜKLENİCİ tarafından uzaktan izlenmesinde karşılaşılan bir problem halinde, TEDAŞ, TEİAŞ, TETAŞ, YÜKLENİCİ veya İDARE tarafından sayacın kontrolü talep edilebilir. Bu talep, lisans sahibi tarafından 3516 sayılı Ölçüler ve Ayar Kanunu hükümleri çerçevesinde karşılanır ve kontrol neticesinde oluşacak bedeller İDARE tarafından ödenir.</w:t>
      </w:r>
    </w:p>
    <w:p w:rsidR="00F62AB3" w:rsidRPr="006B11C1" w:rsidRDefault="00F62AB3" w:rsidP="00F62AB3">
      <w:pPr>
        <w:ind w:left="283" w:right="-850"/>
        <w:jc w:val="both"/>
      </w:pPr>
      <w:r w:rsidRPr="00474C47">
        <w:rPr>
          <w:b/>
        </w:rPr>
        <w:t>5.11.</w:t>
      </w:r>
      <w:r w:rsidRPr="006B11C1">
        <w:t xml:space="preserve"> Sayacın tüketimi kaydetmemesi veya doğru kaydetmemesi halinde,  dağıtımdaki lisans sahibinin ilgili mevzuata göre belirleyeceği hesaplama şekline göre düzenleyeceği tutanak, belge ve raporlar dikkate alınarak enerji tüketimi tahakkuka bağlanır. Faturalamadan, sayacın hatalı okunmasından, yanlış tarife veya yanlış çarpan faktörü uygulaması gibi hususlardan kaynaklanacak hataların tespitinde, ilgili mevzuat hükümleri gereğince(sözleşme birim fiyatı aynı kalacak şekilde)işlem yapılır.</w:t>
      </w:r>
    </w:p>
    <w:p w:rsidR="00F62AB3" w:rsidRPr="006B11C1" w:rsidRDefault="00F62AB3" w:rsidP="00F62AB3">
      <w:pPr>
        <w:ind w:left="283" w:right="-850"/>
        <w:jc w:val="both"/>
      </w:pPr>
      <w:r w:rsidRPr="00474C47">
        <w:rPr>
          <w:b/>
        </w:rPr>
        <w:t>5.12.</w:t>
      </w:r>
      <w:r w:rsidRPr="006B11C1">
        <w:t xml:space="preserve"> Sözleşme süresi içinde bağlantı gücünde doğabilecek toplam kurulu gücün % 20 sinden fazla güç artışları için İDARE, tadilat projesiyle birlikte dağıtım lisansı sahibi tüzel kişiye başvuru yapacaktır.</w:t>
      </w:r>
    </w:p>
    <w:p w:rsidR="00F62AB3" w:rsidRPr="006B11C1" w:rsidRDefault="00F62AB3" w:rsidP="00F62AB3">
      <w:pPr>
        <w:ind w:left="283" w:right="-850"/>
        <w:jc w:val="both"/>
      </w:pPr>
      <w:r w:rsidRPr="00474C47">
        <w:rPr>
          <w:b/>
        </w:rPr>
        <w:t>5.</w:t>
      </w:r>
      <w:r w:rsidRPr="00062FA1">
        <w:rPr>
          <w:b/>
        </w:rPr>
        <w:t>13.</w:t>
      </w:r>
      <w:r w:rsidRPr="00062FA1">
        <w:t xml:space="preserve"> Teklif alınan fiyatlara her türlü vergi, yasal kesinti, fon vb.(İletim payı, Dağıtım payı, perakende Satış hizmet bedeli, Sayaç Okuma, Enerji fonu, TRT Payı </w:t>
      </w:r>
      <w:proofErr w:type="spellStart"/>
      <w:r w:rsidRPr="00062FA1">
        <w:t>v.b</w:t>
      </w:r>
      <w:proofErr w:type="spellEnd"/>
      <w:r w:rsidRPr="00062FA1">
        <w:t>)eklendikten sonra hesaplanan KDV hariç nihai fatura bedeli olacaktır. Verilen teklif evrakında ve her faturada ilgili vergi, yasal kesinti, fon vb. alanlar ayrı ayrı açıkça belirtilmek zorundadır.</w:t>
      </w:r>
    </w:p>
    <w:p w:rsidR="00F62AB3" w:rsidRPr="006B11C1" w:rsidRDefault="00F62AB3" w:rsidP="00F62AB3">
      <w:pPr>
        <w:ind w:left="283" w:right="-850"/>
        <w:jc w:val="both"/>
      </w:pPr>
      <w:proofErr w:type="gramStart"/>
      <w:r w:rsidRPr="006B11C1">
        <w:t>Yetkili kurumlar tarafından, sözleşme süresi boyunca kullanım bedeli, vergi, fon ve yasal payların kaldırılması veya indirime gidilmesi halinde, kaldırı</w:t>
      </w:r>
      <w:r>
        <w:t>lan veya indirilen bedel, vergi</w:t>
      </w:r>
      <w:r w:rsidRPr="006B11C1">
        <w:t>, fon veya yasal paylar için; Resmi gazete de yayımlanan yürürlük tarihi başlangıç alınıp ve sözleşme süresince, Enerji Piyasası Düzenleme Kurumu(EPDK) veya diğer yetkili kurumlar tarafından yayınlanmış ve yayınlanacak yönetmelikler de belirtilen oran ve miktarlar sözleşme de yazılı olan KDV hariç birim fiyattan eksiltilerek faturalara yansıtılacaktır.</w:t>
      </w:r>
      <w:proofErr w:type="gramEnd"/>
    </w:p>
    <w:p w:rsidR="00F62AB3" w:rsidRPr="006B11C1" w:rsidRDefault="00F62AB3" w:rsidP="00F62AB3">
      <w:pPr>
        <w:ind w:left="283" w:right="-850"/>
        <w:jc w:val="both"/>
      </w:pPr>
      <w:r w:rsidRPr="006B11C1">
        <w:t>İhaleye konu aboneliklerimiz, 2464 sayılı Be</w:t>
      </w:r>
      <w:r>
        <w:t>lediye Gelirler Kanunu, İstisnalar Bölümü 36.madde gereğince Belediye</w:t>
      </w:r>
      <w:r w:rsidRPr="006B11C1">
        <w:t xml:space="preserve"> tüketim Vergisinden(BTV) muaftır. </w:t>
      </w:r>
    </w:p>
    <w:p w:rsidR="00F62AB3" w:rsidRPr="006B11C1" w:rsidRDefault="00F62AB3" w:rsidP="00F62AB3">
      <w:pPr>
        <w:ind w:left="283" w:right="-850"/>
        <w:jc w:val="both"/>
      </w:pPr>
      <w:r w:rsidRPr="00474C47">
        <w:rPr>
          <w:b/>
        </w:rPr>
        <w:t>5.14.</w:t>
      </w:r>
      <w:r w:rsidRPr="006B11C1">
        <w:t xml:space="preserve"> Sayaçlar, Enerji Piyasası Düzenleme Kurumunun </w:t>
      </w:r>
      <w:proofErr w:type="gramStart"/>
      <w:r w:rsidRPr="006B11C1">
        <w:t>22/04/2011</w:t>
      </w:r>
      <w:proofErr w:type="gramEnd"/>
      <w:r w:rsidRPr="006B11C1">
        <w:t xml:space="preserve"> tarihinde yayınlanan “Elektrik Piyasasında Kullanılacak Sayaçlar Hakkında </w:t>
      </w:r>
      <w:proofErr w:type="spellStart"/>
      <w:r w:rsidRPr="006B11C1">
        <w:t>Tebliğ”de</w:t>
      </w:r>
      <w:proofErr w:type="spellEnd"/>
      <w:r w:rsidRPr="006B11C1">
        <w:t xml:space="preserve"> belirtilen standartlarda İdare tarafından oluşturulacaktır. Sayaç standartlarındaki değişikliklerin EPDK tarafından çıkarılacak tebliğlerde yayınlanması halinde yapılan değişikliklere uyacağını İdare kabul ve beyan eder. Mevcut sayaçların ilgili yönetmelik ve düzenlemelere uygun hale getirilmesi zorunluluğun çıkması halinde, her türlü projelendirme, yer değişikliği, montaj ve devreye alma işini Yüklenici yürütecek, gerekli her türlü yasal vergi, harç ve benzeri giderler ile malzeme tefariğini Sayaç hariç İdare sağlayacaktır.</w:t>
      </w:r>
    </w:p>
    <w:p w:rsidR="00F62AB3" w:rsidRPr="006B11C1" w:rsidRDefault="00F62AB3" w:rsidP="00F62AB3">
      <w:pPr>
        <w:ind w:left="283" w:right="-850"/>
        <w:jc w:val="both"/>
      </w:pPr>
      <w:r w:rsidRPr="00474C47">
        <w:rPr>
          <w:b/>
        </w:rPr>
        <w:t>5.15.</w:t>
      </w:r>
      <w:r>
        <w:rPr>
          <w:b/>
        </w:rPr>
        <w:t xml:space="preserve"> </w:t>
      </w:r>
      <w:r w:rsidRPr="006B11C1">
        <w:t>Sayaç değişikliği esnasında değişmesi icap ederse, Akım ve Gerilim Trafoları: Asgari 1. sınıf, test sertifikalı (TSE ve/veya muadili standart) olmalıdır.</w:t>
      </w:r>
    </w:p>
    <w:p w:rsidR="00F62AB3" w:rsidRDefault="00F62AB3" w:rsidP="00F62AB3">
      <w:pPr>
        <w:ind w:left="283" w:right="-850"/>
        <w:jc w:val="both"/>
      </w:pPr>
      <w:r w:rsidRPr="00474C47">
        <w:rPr>
          <w:b/>
        </w:rPr>
        <w:t>5.16</w:t>
      </w:r>
      <w:r w:rsidRPr="006B11C1">
        <w:t>.Yüklenici, İdareden hiçbir ad altında güvence bedeli, depozito vs. talep etmeyecektir.</w:t>
      </w:r>
    </w:p>
    <w:p w:rsidR="00F62AB3" w:rsidRDefault="00F62AB3" w:rsidP="00F62AB3">
      <w:pPr>
        <w:ind w:left="283" w:right="-850"/>
        <w:jc w:val="both"/>
      </w:pPr>
    </w:p>
    <w:p w:rsidR="00F62AB3" w:rsidRDefault="00F62AB3" w:rsidP="00F62AB3">
      <w:pPr>
        <w:ind w:left="283" w:right="-850"/>
        <w:jc w:val="both"/>
      </w:pPr>
    </w:p>
    <w:p w:rsidR="00F62AB3" w:rsidRPr="000E5BBD" w:rsidRDefault="00F62AB3" w:rsidP="00F62AB3">
      <w:pPr>
        <w:pStyle w:val="ListeParagraf"/>
        <w:numPr>
          <w:ilvl w:val="0"/>
          <w:numId w:val="1"/>
        </w:numPr>
        <w:spacing w:after="0"/>
        <w:ind w:right="-850"/>
        <w:jc w:val="both"/>
        <w:rPr>
          <w:rFonts w:ascii="Times New Roman" w:hAnsi="Times New Roman"/>
          <w:b/>
        </w:rPr>
      </w:pPr>
      <w:r w:rsidRPr="000E5BBD">
        <w:rPr>
          <w:rFonts w:ascii="Times New Roman" w:hAnsi="Times New Roman"/>
          <w:b/>
        </w:rPr>
        <w:t xml:space="preserve">TEMİN EDİLECEK ELEKTRİK ENERJİSİNİN FATURA BEDELİNİN </w:t>
      </w:r>
      <w:proofErr w:type="gramStart"/>
      <w:r w:rsidRPr="000E5BBD">
        <w:rPr>
          <w:rFonts w:ascii="Times New Roman" w:hAnsi="Times New Roman"/>
          <w:b/>
        </w:rPr>
        <w:t>TESBİTİ :</w:t>
      </w:r>
      <w:proofErr w:type="gramEnd"/>
    </w:p>
    <w:p w:rsidR="00F62AB3" w:rsidRDefault="00F62AB3" w:rsidP="00F62AB3">
      <w:pPr>
        <w:pStyle w:val="ListeParagraf"/>
        <w:numPr>
          <w:ilvl w:val="0"/>
          <w:numId w:val="2"/>
        </w:numPr>
        <w:ind w:left="567" w:right="-850"/>
        <w:jc w:val="both"/>
        <w:rPr>
          <w:rFonts w:ascii="Times New Roman" w:hAnsi="Times New Roman"/>
        </w:rPr>
      </w:pPr>
      <w:r>
        <w:rPr>
          <w:rFonts w:ascii="Times New Roman" w:hAnsi="Times New Roman"/>
        </w:rPr>
        <w:t xml:space="preserve">Satış miktarının tespitinde İdare’nin tüketim birimlerindeki elektrik giriş noktalarında bulunan sayaç ve ölçü devreleri üzerinden kayıt ve </w:t>
      </w:r>
      <w:proofErr w:type="spellStart"/>
      <w:r>
        <w:rPr>
          <w:rFonts w:ascii="Times New Roman" w:hAnsi="Times New Roman"/>
        </w:rPr>
        <w:t>tesbit</w:t>
      </w:r>
      <w:proofErr w:type="spellEnd"/>
      <w:r>
        <w:rPr>
          <w:rFonts w:ascii="Times New Roman" w:hAnsi="Times New Roman"/>
        </w:rPr>
        <w:t xml:space="preserve"> edilen aktif enerji miktarları esas alınacaktır.</w:t>
      </w:r>
    </w:p>
    <w:p w:rsidR="00F62AB3" w:rsidRPr="000E5BBD" w:rsidRDefault="00F62AB3" w:rsidP="00F62AB3">
      <w:pPr>
        <w:pStyle w:val="ListeParagraf"/>
        <w:numPr>
          <w:ilvl w:val="0"/>
          <w:numId w:val="2"/>
        </w:numPr>
        <w:ind w:left="567" w:right="-850"/>
        <w:jc w:val="both"/>
        <w:rPr>
          <w:rFonts w:ascii="Times New Roman" w:hAnsi="Times New Roman"/>
        </w:rPr>
      </w:pPr>
      <w:r w:rsidRPr="000E5BBD">
        <w:rPr>
          <w:rFonts w:ascii="Times New Roman" w:hAnsi="Times New Roman"/>
        </w:rPr>
        <w:t>Tüketilen enerji miktarı, ilk ve son endeks değerleri farkının alınması ve varsa sayaca özel harici çarpan değeri ile çarpılması sureti ile hesaplanacak ve faturalar bu değer üzerinden tanzim edilecektir.</w:t>
      </w:r>
    </w:p>
    <w:p w:rsidR="00F62AB3" w:rsidRDefault="00F62AB3" w:rsidP="00F62AB3">
      <w:pPr>
        <w:pStyle w:val="ListeParagraf"/>
        <w:numPr>
          <w:ilvl w:val="0"/>
          <w:numId w:val="2"/>
        </w:numPr>
        <w:ind w:left="567" w:right="-850"/>
        <w:jc w:val="both"/>
        <w:rPr>
          <w:rFonts w:ascii="Times New Roman" w:hAnsi="Times New Roman"/>
        </w:rPr>
      </w:pPr>
      <w:r>
        <w:rPr>
          <w:rFonts w:ascii="Times New Roman" w:hAnsi="Times New Roman"/>
        </w:rPr>
        <w:t xml:space="preserve">İdare’nin tükettiği aylık enerji miktarı, ölçü devrelerindeki mevcut sayaçlardan ilgili dağıtım şirketi ile </w:t>
      </w:r>
      <w:proofErr w:type="spellStart"/>
      <w:r>
        <w:rPr>
          <w:rFonts w:ascii="Times New Roman" w:hAnsi="Times New Roman"/>
        </w:rPr>
        <w:t>idare’nin</w:t>
      </w:r>
      <w:proofErr w:type="spellEnd"/>
      <w:r>
        <w:rPr>
          <w:rFonts w:ascii="Times New Roman" w:hAnsi="Times New Roman"/>
        </w:rPr>
        <w:t xml:space="preserve"> elemanları tarafından en geç elektrik tüketiminin yapıldığı ayın son günleri içerisinde </w:t>
      </w:r>
      <w:proofErr w:type="spellStart"/>
      <w:r>
        <w:rPr>
          <w:rFonts w:ascii="Times New Roman" w:hAnsi="Times New Roman"/>
        </w:rPr>
        <w:t>tesbit</w:t>
      </w:r>
      <w:proofErr w:type="spellEnd"/>
      <w:r>
        <w:rPr>
          <w:rFonts w:ascii="Times New Roman" w:hAnsi="Times New Roman"/>
        </w:rPr>
        <w:t xml:space="preserve"> edilecek, takip eden ayın ilk günlerinde Yüklenici tarafından sistemden </w:t>
      </w:r>
      <w:proofErr w:type="spellStart"/>
      <w:r>
        <w:rPr>
          <w:rFonts w:ascii="Times New Roman" w:hAnsi="Times New Roman"/>
        </w:rPr>
        <w:t>tesbit</w:t>
      </w:r>
      <w:proofErr w:type="spellEnd"/>
      <w:r>
        <w:rPr>
          <w:rFonts w:ascii="Times New Roman" w:hAnsi="Times New Roman"/>
        </w:rPr>
        <w:t xml:space="preserve"> edilen endeksler üzerinden Yüklenici tarafından elektrik enerji faturası </w:t>
      </w:r>
      <w:proofErr w:type="gramStart"/>
      <w:r>
        <w:rPr>
          <w:rFonts w:ascii="Times New Roman" w:hAnsi="Times New Roman"/>
        </w:rPr>
        <w:t>düzenlenip  İdare’ye</w:t>
      </w:r>
      <w:proofErr w:type="gramEnd"/>
      <w:r>
        <w:rPr>
          <w:rFonts w:ascii="Times New Roman" w:hAnsi="Times New Roman"/>
        </w:rPr>
        <w:t xml:space="preserve"> teslim edilecektir.</w:t>
      </w:r>
    </w:p>
    <w:p w:rsidR="00F62AB3" w:rsidRDefault="00F62AB3" w:rsidP="00F62AB3">
      <w:pPr>
        <w:pStyle w:val="ListeParagraf"/>
        <w:numPr>
          <w:ilvl w:val="0"/>
          <w:numId w:val="2"/>
        </w:numPr>
        <w:ind w:left="567" w:right="-850"/>
        <w:jc w:val="both"/>
        <w:rPr>
          <w:rFonts w:ascii="Times New Roman" w:hAnsi="Times New Roman"/>
        </w:rPr>
      </w:pPr>
      <w:r>
        <w:rPr>
          <w:rFonts w:ascii="Times New Roman" w:hAnsi="Times New Roman"/>
        </w:rPr>
        <w:lastRenderedPageBreak/>
        <w:t xml:space="preserve">Yüklenici ihtiyaç duyması halinde, İdare’ye ait tüketim noktaları için yük </w:t>
      </w:r>
      <w:proofErr w:type="gramStart"/>
      <w:r>
        <w:rPr>
          <w:rFonts w:ascii="Times New Roman" w:hAnsi="Times New Roman"/>
        </w:rPr>
        <w:t>profil</w:t>
      </w:r>
      <w:proofErr w:type="gramEnd"/>
      <w:r>
        <w:rPr>
          <w:rFonts w:ascii="Times New Roman" w:hAnsi="Times New Roman"/>
        </w:rPr>
        <w:t xml:space="preserve"> değerlerini kendi imkanları ile temin edecek ve aynı zamanda bu yük profil değerleri İdare tarafından da kullanılabilecektir.</w:t>
      </w:r>
    </w:p>
    <w:p w:rsidR="00F62AB3" w:rsidRDefault="00F62AB3" w:rsidP="00F62AB3">
      <w:pPr>
        <w:pStyle w:val="ListeParagraf"/>
        <w:numPr>
          <w:ilvl w:val="0"/>
          <w:numId w:val="2"/>
        </w:numPr>
        <w:ind w:left="567" w:right="-850"/>
        <w:jc w:val="both"/>
        <w:rPr>
          <w:rFonts w:ascii="Times New Roman" w:hAnsi="Times New Roman"/>
        </w:rPr>
      </w:pPr>
      <w:r>
        <w:rPr>
          <w:rFonts w:ascii="Times New Roman" w:hAnsi="Times New Roman"/>
        </w:rPr>
        <w:t>Ayrıca, 4628 sayılı "Elektrik Piyasası Kanunu" da belirtilen hükümlere göre yayımlanacak yönetmeliklerde yapılacak değişikliklerle getirilen yeni uygulamalarla zorunlu olan elektrik enerjisi tarifesinde bağlayıcı hükümler aynen uygulanacaktır.</w:t>
      </w:r>
    </w:p>
    <w:p w:rsidR="00F62AB3" w:rsidRPr="000E5BBD" w:rsidRDefault="00F62AB3" w:rsidP="00F62AB3">
      <w:pPr>
        <w:pStyle w:val="ListeParagraf"/>
        <w:numPr>
          <w:ilvl w:val="0"/>
          <w:numId w:val="1"/>
        </w:numPr>
        <w:spacing w:after="0"/>
        <w:ind w:right="-850"/>
        <w:jc w:val="both"/>
        <w:rPr>
          <w:rFonts w:ascii="Times New Roman" w:hAnsi="Times New Roman"/>
          <w:b/>
        </w:rPr>
      </w:pPr>
      <w:r w:rsidRPr="000E5BBD">
        <w:rPr>
          <w:rFonts w:ascii="Times New Roman" w:hAnsi="Times New Roman"/>
          <w:b/>
        </w:rPr>
        <w:t xml:space="preserve">REAKTİF ENERJİ </w:t>
      </w:r>
      <w:proofErr w:type="gramStart"/>
      <w:r w:rsidRPr="000E5BBD">
        <w:rPr>
          <w:rFonts w:ascii="Times New Roman" w:hAnsi="Times New Roman"/>
          <w:b/>
        </w:rPr>
        <w:t>BEDELİ :</w:t>
      </w:r>
      <w:proofErr w:type="gramEnd"/>
    </w:p>
    <w:p w:rsidR="00F62AB3" w:rsidRDefault="00F62AB3" w:rsidP="00F62AB3">
      <w:pPr>
        <w:ind w:left="283" w:right="-850"/>
        <w:jc w:val="both"/>
      </w:pPr>
      <w:r>
        <w:t xml:space="preserve">     İdare’nin tüketim birimlerinin çektiği </w:t>
      </w:r>
      <w:proofErr w:type="spellStart"/>
      <w:r>
        <w:t>endüktif</w:t>
      </w:r>
      <w:proofErr w:type="spellEnd"/>
      <w:r>
        <w:t xml:space="preserve"> ve/veya </w:t>
      </w:r>
      <w:proofErr w:type="spellStart"/>
      <w:r>
        <w:t>kapasitif</w:t>
      </w:r>
      <w:proofErr w:type="spellEnd"/>
      <w:r>
        <w:t xml:space="preserve"> reaktif enerji miktarının, yürürlükteki </w:t>
      </w:r>
      <w:r w:rsidRPr="00474C47">
        <w:t>mevzuatta belirtilen değerleri aşması halinde ilgili tarifeden ilgili elektrik dağıtım şirketleri tarafından</w:t>
      </w:r>
      <w:r>
        <w:t xml:space="preserve"> İdare’ye fatura edilir.</w:t>
      </w:r>
    </w:p>
    <w:p w:rsidR="00F62AB3" w:rsidRPr="003F75AA" w:rsidRDefault="00F62AB3" w:rsidP="00F62AB3">
      <w:pPr>
        <w:ind w:left="283" w:right="-850"/>
        <w:jc w:val="both"/>
      </w:pPr>
    </w:p>
    <w:p w:rsidR="00F62AB3" w:rsidRDefault="00F62AB3" w:rsidP="00F62AB3">
      <w:pPr>
        <w:pStyle w:val="ListeParagraf"/>
        <w:numPr>
          <w:ilvl w:val="0"/>
          <w:numId w:val="1"/>
        </w:numPr>
        <w:ind w:right="-850"/>
        <w:jc w:val="both"/>
        <w:rPr>
          <w:rFonts w:ascii="Times New Roman" w:hAnsi="Times New Roman"/>
          <w:b/>
        </w:rPr>
      </w:pPr>
      <w:r w:rsidRPr="000E5BBD">
        <w:rPr>
          <w:rFonts w:ascii="Times New Roman" w:hAnsi="Times New Roman"/>
          <w:b/>
        </w:rPr>
        <w:t xml:space="preserve">FATURAYA </w:t>
      </w:r>
      <w:proofErr w:type="gramStart"/>
      <w:r w:rsidRPr="000E5BBD">
        <w:rPr>
          <w:rFonts w:ascii="Times New Roman" w:hAnsi="Times New Roman"/>
          <w:b/>
        </w:rPr>
        <w:t>İTİRAZ  :</w:t>
      </w:r>
      <w:proofErr w:type="gramEnd"/>
    </w:p>
    <w:p w:rsidR="00F62AB3" w:rsidRPr="000E5BBD" w:rsidRDefault="00F62AB3" w:rsidP="00F62AB3">
      <w:pPr>
        <w:pStyle w:val="ListeParagraf"/>
        <w:numPr>
          <w:ilvl w:val="1"/>
          <w:numId w:val="3"/>
        </w:numPr>
        <w:ind w:right="-850"/>
        <w:jc w:val="both"/>
        <w:rPr>
          <w:rFonts w:ascii="Times New Roman" w:hAnsi="Times New Roman"/>
          <w:b/>
        </w:rPr>
      </w:pPr>
      <w:r w:rsidRPr="000E5BBD">
        <w:rPr>
          <w:rFonts w:ascii="Times New Roman" w:hAnsi="Times New Roman"/>
        </w:rPr>
        <w:t xml:space="preserve">Ödeme bildirimine ilişkin hatalar; hatalı sayaç okunması, yanlış tarife veya yanlış çarpan faktörü uygulanması, tüketim miktarı ve/veya bedelinin hatalı hesaplanması </w:t>
      </w:r>
      <w:proofErr w:type="gramStart"/>
      <w:r w:rsidRPr="000E5BBD">
        <w:rPr>
          <w:rFonts w:ascii="Times New Roman" w:hAnsi="Times New Roman"/>
        </w:rPr>
        <w:t>yada</w:t>
      </w:r>
      <w:proofErr w:type="gramEnd"/>
      <w:r w:rsidRPr="000E5BBD">
        <w:rPr>
          <w:rFonts w:ascii="Times New Roman" w:hAnsi="Times New Roman"/>
        </w:rPr>
        <w:t xml:space="preserve"> mükerrer ödeme bildirimi düzenlemesi gibi hususları kapsar.</w:t>
      </w:r>
    </w:p>
    <w:p w:rsidR="00F62AB3" w:rsidRPr="000E5BBD" w:rsidRDefault="00F62AB3" w:rsidP="00F62AB3">
      <w:pPr>
        <w:pStyle w:val="ListeParagraf"/>
        <w:numPr>
          <w:ilvl w:val="1"/>
          <w:numId w:val="3"/>
        </w:numPr>
        <w:ind w:right="-850"/>
        <w:jc w:val="both"/>
        <w:rPr>
          <w:rFonts w:ascii="Times New Roman" w:hAnsi="Times New Roman"/>
          <w:b/>
        </w:rPr>
      </w:pPr>
      <w:r w:rsidRPr="000E5BBD">
        <w:rPr>
          <w:rFonts w:ascii="Times New Roman" w:hAnsi="Times New Roman"/>
        </w:rPr>
        <w:t xml:space="preserve"> </w:t>
      </w:r>
      <w:proofErr w:type="gramStart"/>
      <w:r w:rsidRPr="000E5BBD">
        <w:rPr>
          <w:rFonts w:ascii="Times New Roman" w:hAnsi="Times New Roman"/>
        </w:rPr>
        <w:t>idare</w:t>
      </w:r>
      <w:proofErr w:type="gramEnd"/>
      <w:r w:rsidRPr="000E5BBD">
        <w:rPr>
          <w:rFonts w:ascii="Times New Roman" w:hAnsi="Times New Roman"/>
        </w:rPr>
        <w:t xml:space="preserve"> hatalı bildirimlere karşı, Elektrik Piyasası Müşteri Hizmetleri Yönetmeliği uyarınca itiraz edebilir. İtirazın yapılmış olması ödeme yükümlülüğünü ortadan kaldırmış olmamakla birlikte, itiraza konu tüketim bedeli ile abonenin bir önceki tüketim döneminde ödemiş olduğu tüketim bedeli arasındaki farkın yüz de otuzdan (%30) fazla olması durumunda, İdare, bir önceki dönemde ödemiş olduğu tüketim bedeli kadar tutarı son ödeme tarihinden önce yatıracaktır. Bu durumda </w:t>
      </w:r>
      <w:proofErr w:type="spellStart"/>
      <w:r w:rsidRPr="000E5BBD">
        <w:rPr>
          <w:rFonts w:ascii="Times New Roman" w:hAnsi="Times New Roman"/>
        </w:rPr>
        <w:t>idare’ye</w:t>
      </w:r>
      <w:proofErr w:type="spellEnd"/>
      <w:r w:rsidRPr="000E5BBD">
        <w:rPr>
          <w:rFonts w:ascii="Times New Roman" w:hAnsi="Times New Roman"/>
        </w:rPr>
        <w:t xml:space="preserve"> gecikme cezası uygulanmaz.</w:t>
      </w:r>
    </w:p>
    <w:p w:rsidR="00F62AB3" w:rsidRPr="000E5BBD" w:rsidRDefault="00F62AB3" w:rsidP="00F62AB3">
      <w:pPr>
        <w:pStyle w:val="ListeParagraf"/>
        <w:numPr>
          <w:ilvl w:val="1"/>
          <w:numId w:val="3"/>
        </w:numPr>
        <w:ind w:right="-850"/>
        <w:jc w:val="both"/>
        <w:rPr>
          <w:rFonts w:ascii="Times New Roman" w:hAnsi="Times New Roman"/>
          <w:b/>
        </w:rPr>
      </w:pPr>
      <w:r w:rsidRPr="000E5BBD">
        <w:rPr>
          <w:rFonts w:ascii="Times New Roman" w:hAnsi="Times New Roman"/>
        </w:rPr>
        <w:t xml:space="preserve"> İtiraz, Yüklenici tarafından başvuru tarihini izleyen en geç 10 (on) iş günü içerisinde incelenerek sonuçlandırılır. İnceleme sonuçları İdare’ye yazılı olarak bildirilir. İnceleme sonucuna göre itirazın haklı bulunması halinde, itiraza konu tüketim bedeline dair fazla olarak tahsil edilen bedel İdare’ye 3 (üç) iş günü içerisinde iade edilir veya İdare’nin onay vermesi halinde bir sonraki tüketim dönemine ait bedelden mahsup edilir. Uyuşmazlığın devamı halinde, konu ile ilgili mevzuatlar </w:t>
      </w:r>
      <w:proofErr w:type="gramStart"/>
      <w:r w:rsidRPr="000E5BBD">
        <w:rPr>
          <w:rFonts w:ascii="Times New Roman" w:hAnsi="Times New Roman"/>
        </w:rPr>
        <w:t>dahilinde</w:t>
      </w:r>
      <w:proofErr w:type="gramEnd"/>
      <w:r w:rsidRPr="000E5BBD">
        <w:rPr>
          <w:rFonts w:ascii="Times New Roman" w:hAnsi="Times New Roman"/>
        </w:rPr>
        <w:t xml:space="preserve"> işlem yapılır.</w:t>
      </w:r>
    </w:p>
    <w:p w:rsidR="00F62AB3" w:rsidRPr="000E5BBD" w:rsidRDefault="00F62AB3" w:rsidP="00F62AB3">
      <w:pPr>
        <w:pStyle w:val="ListeParagraf"/>
        <w:ind w:left="360" w:right="-850"/>
        <w:jc w:val="both"/>
        <w:rPr>
          <w:rFonts w:ascii="Times New Roman" w:hAnsi="Times New Roman"/>
          <w:b/>
        </w:rPr>
      </w:pPr>
    </w:p>
    <w:p w:rsidR="00F62AB3" w:rsidRPr="000E5BBD" w:rsidRDefault="00F62AB3" w:rsidP="00F62AB3">
      <w:pPr>
        <w:pStyle w:val="ListeParagraf"/>
        <w:numPr>
          <w:ilvl w:val="0"/>
          <w:numId w:val="1"/>
        </w:numPr>
        <w:spacing w:after="0"/>
        <w:ind w:right="-850"/>
        <w:jc w:val="both"/>
        <w:rPr>
          <w:rFonts w:ascii="Times New Roman" w:hAnsi="Times New Roman"/>
          <w:b/>
        </w:rPr>
      </w:pPr>
      <w:r w:rsidRPr="000E5BBD">
        <w:rPr>
          <w:rFonts w:ascii="Times New Roman" w:hAnsi="Times New Roman"/>
          <w:b/>
        </w:rPr>
        <w:t xml:space="preserve">CEZALAR VE </w:t>
      </w:r>
      <w:proofErr w:type="gramStart"/>
      <w:r w:rsidRPr="000E5BBD">
        <w:rPr>
          <w:rFonts w:ascii="Times New Roman" w:hAnsi="Times New Roman"/>
          <w:b/>
        </w:rPr>
        <w:t>KESİNTİLER :</w:t>
      </w:r>
      <w:proofErr w:type="gramEnd"/>
    </w:p>
    <w:p w:rsidR="00F62AB3" w:rsidRDefault="00F62AB3" w:rsidP="00F62AB3">
      <w:pPr>
        <w:ind w:left="283" w:right="-850"/>
        <w:jc w:val="both"/>
      </w:pPr>
      <w:proofErr w:type="gramStart"/>
      <w:r>
        <w:t xml:space="preserve">Yüklenici firmanın kusuru, hatası ihmali veya kendisi yahut personeline atfedilecek herhangi bir nedenle sözleşme gereği üstlenmiş olduğu yükümlülüklerini yerine getirememesi, mevzuat gereği yapması gereken işlemleri zamanında tamamlayamaması, bu nedenle </w:t>
      </w:r>
      <w:proofErr w:type="spellStart"/>
      <w:r>
        <w:t>idare’nin</w:t>
      </w:r>
      <w:proofErr w:type="spellEnd"/>
      <w:r>
        <w:t xml:space="preserve"> ihtiyacı olan elektrik enerjisinin (ilgili dağıtım şirketinden kaynaklı kesintiler dışında) temin edilememesi veya enerji temininde herhangi bir gecikme olması halinde Yüklenici, İdare’nin uğradığı tüm zararları ilk talepte ödemekle yükümlüdür.</w:t>
      </w:r>
      <w:proofErr w:type="gramEnd"/>
    </w:p>
    <w:p w:rsidR="00F62AB3" w:rsidRDefault="00F62AB3" w:rsidP="00F62AB3">
      <w:pPr>
        <w:ind w:left="283" w:right="-850"/>
        <w:jc w:val="both"/>
      </w:pPr>
    </w:p>
    <w:p w:rsidR="00F62AB3" w:rsidRPr="002E5758" w:rsidRDefault="00F62AB3" w:rsidP="00F62AB3">
      <w:pPr>
        <w:ind w:right="-850"/>
        <w:jc w:val="both"/>
        <w:rPr>
          <w:b/>
        </w:rPr>
      </w:pPr>
      <w:r>
        <w:rPr>
          <w:b/>
        </w:rPr>
        <w:t xml:space="preserve">10- </w:t>
      </w:r>
      <w:r w:rsidRPr="002E5758">
        <w:rPr>
          <w:b/>
        </w:rPr>
        <w:t xml:space="preserve">TEKNİK VE İDARİ KONULARDA BAŞVURULACAK </w:t>
      </w:r>
      <w:proofErr w:type="gramStart"/>
      <w:r w:rsidRPr="002E5758">
        <w:rPr>
          <w:b/>
        </w:rPr>
        <w:t>KURUMLAR :</w:t>
      </w:r>
      <w:proofErr w:type="gramEnd"/>
    </w:p>
    <w:p w:rsidR="00F62AB3" w:rsidRDefault="00F62AB3" w:rsidP="00F62AB3">
      <w:pPr>
        <w:ind w:left="283" w:right="-850"/>
        <w:jc w:val="both"/>
      </w:pPr>
      <w:r>
        <w:t xml:space="preserve"> </w:t>
      </w:r>
      <w:r>
        <w:rPr>
          <w:b/>
        </w:rPr>
        <w:t xml:space="preserve">10.1 </w:t>
      </w:r>
      <w:r>
        <w:t>Elektrik bağlanmaması veya kesilmesi, sayaçların okunmaması, arızalanması ve her türlü elektrik kesintilerinde İdare bilgi almak ve gereğinin yapılması için;</w:t>
      </w:r>
    </w:p>
    <w:p w:rsidR="00F62AB3" w:rsidRDefault="00F62AB3" w:rsidP="00F62AB3">
      <w:pPr>
        <w:ind w:left="283" w:right="-850"/>
        <w:jc w:val="both"/>
      </w:pPr>
      <w:r w:rsidRPr="002E5758">
        <w:rPr>
          <w:b/>
        </w:rPr>
        <w:t xml:space="preserve">           </w:t>
      </w:r>
      <w:r>
        <w:rPr>
          <w:b/>
        </w:rPr>
        <w:t>10</w:t>
      </w:r>
      <w:r w:rsidRPr="002E5758">
        <w:rPr>
          <w:b/>
        </w:rPr>
        <w:t>.1.1</w:t>
      </w:r>
      <w:r>
        <w:t xml:space="preserve"> EPDK</w:t>
      </w:r>
    </w:p>
    <w:p w:rsidR="00F62AB3" w:rsidRDefault="00F62AB3" w:rsidP="00F62AB3">
      <w:pPr>
        <w:ind w:left="283" w:right="-850"/>
        <w:jc w:val="both"/>
      </w:pPr>
      <w:r>
        <w:t xml:space="preserve">           </w:t>
      </w:r>
      <w:r>
        <w:rPr>
          <w:b/>
        </w:rPr>
        <w:t>10</w:t>
      </w:r>
      <w:r w:rsidRPr="002E5758">
        <w:rPr>
          <w:b/>
        </w:rPr>
        <w:t>.1.2</w:t>
      </w:r>
      <w:r>
        <w:t xml:space="preserve"> TEDAŞ/AYDEM İşletme Mühendisliğine</w:t>
      </w:r>
    </w:p>
    <w:p w:rsidR="0051681E" w:rsidRDefault="00C218E4" w:rsidP="00F62AB3">
      <w:pPr>
        <w:ind w:left="283" w:right="-850"/>
        <w:jc w:val="both"/>
      </w:pPr>
      <w:r>
        <w:t xml:space="preserve">           </w:t>
      </w:r>
      <w:r>
        <w:rPr>
          <w:b/>
        </w:rPr>
        <w:t>10</w:t>
      </w:r>
      <w:r w:rsidRPr="002E5758">
        <w:rPr>
          <w:b/>
        </w:rPr>
        <w:t>.1.3</w:t>
      </w:r>
      <w:r>
        <w:rPr>
          <w:b/>
        </w:rPr>
        <w:t xml:space="preserve"> </w:t>
      </w:r>
      <w:r>
        <w:t>TEDAŞ/AYDEM İşletme Müdürlüğüne</w:t>
      </w:r>
    </w:p>
    <w:p w:rsidR="00F62AB3" w:rsidRDefault="00F62AB3" w:rsidP="00F62AB3">
      <w:pPr>
        <w:ind w:left="283" w:right="-850"/>
        <w:jc w:val="both"/>
      </w:pPr>
      <w:r>
        <w:t xml:space="preserve">           </w:t>
      </w:r>
      <w:r>
        <w:rPr>
          <w:b/>
        </w:rPr>
        <w:t>10</w:t>
      </w:r>
      <w:r w:rsidRPr="002E5758">
        <w:rPr>
          <w:b/>
        </w:rPr>
        <w:t>.1.</w:t>
      </w:r>
      <w:r w:rsidR="00C218E4">
        <w:rPr>
          <w:b/>
        </w:rPr>
        <w:t>4</w:t>
      </w:r>
      <w:r>
        <w:t xml:space="preserve"> Yüklenici Şirkete başvurabilecektir.</w:t>
      </w:r>
    </w:p>
    <w:p w:rsidR="00F62AB3" w:rsidRDefault="00F62AB3" w:rsidP="00F62AB3">
      <w:pPr>
        <w:ind w:left="283" w:right="-850"/>
        <w:jc w:val="both"/>
      </w:pPr>
    </w:p>
    <w:p w:rsidR="00F62AB3" w:rsidRDefault="00F62AB3" w:rsidP="00F62AB3">
      <w:pPr>
        <w:ind w:left="283" w:right="-850"/>
        <w:jc w:val="both"/>
      </w:pPr>
      <w:r>
        <w:rPr>
          <w:b/>
        </w:rPr>
        <w:t xml:space="preserve">10.2 </w:t>
      </w:r>
      <w:r>
        <w:t xml:space="preserve">Taraflardan biri sayaçların hatalı ölçüm yaptığını iddia ederse, iddia eden taraf, sayaçların bağlı bulunduğu ölçüm sisteminin her iki taraf temsilcilerinin huzurunda test edilmesini isteyebilir. Bu durumda, sayaçlar önceden bildirilen ve üzerinde mutabık kılınan tarihte veya bir tarih üzerinde anlaşılamadığı </w:t>
      </w:r>
      <w:proofErr w:type="gramStart"/>
      <w:r>
        <w:t>taktirde</w:t>
      </w:r>
      <w:proofErr w:type="gramEnd"/>
      <w:r>
        <w:t xml:space="preserve"> bildirim tarihinden itibaren yedi gün içerisinde test edilecektir.</w:t>
      </w:r>
    </w:p>
    <w:p w:rsidR="00F62AB3" w:rsidRDefault="00F62AB3" w:rsidP="00F62AB3">
      <w:pPr>
        <w:ind w:left="283" w:right="-850"/>
        <w:jc w:val="both"/>
      </w:pPr>
      <w:r>
        <w:rPr>
          <w:b/>
        </w:rPr>
        <w:t xml:space="preserve">10.3 </w:t>
      </w:r>
      <w:r>
        <w:t>Taraflardan biri, sayaçların hatalı ölçüm yaptığını iddia eder ve test sonucunda söz konusu cihazların hassasiyet sınıfı içerisinde çalıştığı anlaşılırsa, bu test masrafları, talepte bulunan tarafça karşılanır; aksi durumda Yüklenici konu ile ilgili olarak İdare’yi bilgilendirir ve arızalı sayacın mevzuatlara uygun olarak değişiminin gerçekleştirilmesini sağlar.</w:t>
      </w:r>
    </w:p>
    <w:p w:rsidR="00F62AB3" w:rsidRDefault="00F62AB3" w:rsidP="00F62AB3">
      <w:pPr>
        <w:ind w:left="283" w:right="-850"/>
        <w:jc w:val="both"/>
      </w:pPr>
    </w:p>
    <w:p w:rsidR="00F62AB3" w:rsidRDefault="00F62AB3" w:rsidP="00F62AB3">
      <w:pPr>
        <w:ind w:left="283" w:right="-850"/>
        <w:jc w:val="both"/>
      </w:pPr>
    </w:p>
    <w:p w:rsidR="00F62AB3" w:rsidRPr="002E5758" w:rsidRDefault="00F62AB3" w:rsidP="00F62AB3">
      <w:pPr>
        <w:ind w:right="-850"/>
        <w:jc w:val="both"/>
        <w:rPr>
          <w:b/>
        </w:rPr>
      </w:pPr>
      <w:r>
        <w:rPr>
          <w:b/>
        </w:rPr>
        <w:t>11</w:t>
      </w:r>
      <w:r w:rsidRPr="002E5758">
        <w:rPr>
          <w:b/>
        </w:rPr>
        <w:t xml:space="preserve">- İŞİN </w:t>
      </w:r>
      <w:proofErr w:type="gramStart"/>
      <w:r w:rsidRPr="002E5758">
        <w:rPr>
          <w:b/>
        </w:rPr>
        <w:t>SÜRESİ :</w:t>
      </w:r>
      <w:proofErr w:type="gramEnd"/>
    </w:p>
    <w:p w:rsidR="00F62AB3" w:rsidRDefault="00F62AB3" w:rsidP="00F62AB3">
      <w:pPr>
        <w:ind w:left="283" w:right="-850"/>
        <w:jc w:val="both"/>
      </w:pPr>
      <w:r>
        <w:rPr>
          <w:b/>
        </w:rPr>
        <w:t>11</w:t>
      </w:r>
      <w:r w:rsidRPr="002E5758">
        <w:rPr>
          <w:b/>
        </w:rPr>
        <w:t>.1.</w:t>
      </w:r>
      <w:r>
        <w:t xml:space="preserve"> Sözleşme imzalanmasının ve İdare’nin yasal mevzuat gereği yerine getireceği işlemlerin tamamlanmasını müteakip listede verilen abonelerin </w:t>
      </w:r>
      <w:proofErr w:type="spellStart"/>
      <w:r>
        <w:t>PMUM’a</w:t>
      </w:r>
      <w:proofErr w:type="spellEnd"/>
      <w:r>
        <w:t xml:space="preserve"> (Piyasa Mali Uzlaştırma Merkezi) kayıtlarının tamamlanarak Yüklenici tarafından İdare’ye elektrik enerjisi tedarikine başlandığı tarihten başlamak üzere 12 ay sürelidir.</w:t>
      </w:r>
    </w:p>
    <w:p w:rsidR="00F62AB3" w:rsidRDefault="00F62AB3" w:rsidP="00F62AB3">
      <w:pPr>
        <w:ind w:left="283" w:right="-850"/>
        <w:jc w:val="both"/>
      </w:pPr>
      <w:r>
        <w:rPr>
          <w:b/>
        </w:rPr>
        <w:t>11</w:t>
      </w:r>
      <w:r w:rsidRPr="002E5758">
        <w:rPr>
          <w:b/>
        </w:rPr>
        <w:t>.2.</w:t>
      </w:r>
      <w:r>
        <w:t xml:space="preserve"> Listede bulunmayan ancak idare tarafından listeye </w:t>
      </w:r>
      <w:proofErr w:type="gramStart"/>
      <w:r>
        <w:t>dahil</w:t>
      </w:r>
      <w:proofErr w:type="gramEnd"/>
      <w:r>
        <w:t xml:space="preserve"> edilmesi talep edilen ve Yükleniciye yazılı olarak bildiren İdare birimlerinin de bu teknik şartname kapsamında enerji temini sağlanacaktır.</w:t>
      </w:r>
    </w:p>
    <w:p w:rsidR="000D224E" w:rsidRPr="00A55C47" w:rsidRDefault="000D224E" w:rsidP="000D224E">
      <w:pPr>
        <w:ind w:left="284"/>
        <w:jc w:val="both"/>
      </w:pPr>
      <w:r>
        <w:rPr>
          <w:b/>
        </w:rPr>
        <w:t>11.3.</w:t>
      </w:r>
      <w:r w:rsidRPr="000D224E">
        <w:t xml:space="preserve"> </w:t>
      </w:r>
      <w:r w:rsidRPr="00A55C47">
        <w:t>Sözleşme bitim tarihinden</w:t>
      </w:r>
      <w:r>
        <w:t xml:space="preserve"> itibaren geçerli olmak üzere, İdare</w:t>
      </w:r>
      <w:r w:rsidRPr="00A55C47">
        <w:t xml:space="preserve"> tarafından gerçekleştirilecek olan yeni bir ihalenin sonuçlandırılmasına kadar, gerek görülmesi halinde </w:t>
      </w:r>
      <w:r>
        <w:t>İdare</w:t>
      </w:r>
      <w:r w:rsidRPr="00A55C47">
        <w:t xml:space="preserve">, mevcut sözleşme kapsamında olacak şekilde ve sözleşme şartlarında herhangi bir değişiklik olmadan %20 </w:t>
      </w:r>
      <w:r>
        <w:t>oranında</w:t>
      </w:r>
      <w:r w:rsidRPr="00A55C47">
        <w:t xml:space="preserve"> artırım ve süre uzatımı verilebilecektir.</w:t>
      </w:r>
    </w:p>
    <w:p w:rsidR="000D224E" w:rsidRDefault="000D224E" w:rsidP="000D224E">
      <w:pPr>
        <w:jc w:val="both"/>
      </w:pPr>
    </w:p>
    <w:p w:rsidR="00F62AB3" w:rsidRDefault="00F62AB3" w:rsidP="00F62AB3">
      <w:pPr>
        <w:ind w:right="-850"/>
        <w:rPr>
          <w:b/>
        </w:rPr>
      </w:pPr>
    </w:p>
    <w:p w:rsidR="00F62AB3" w:rsidRDefault="00F62AB3" w:rsidP="00F62AB3">
      <w:pPr>
        <w:ind w:right="-850"/>
        <w:rPr>
          <w:b/>
        </w:rPr>
      </w:pPr>
    </w:p>
    <w:p w:rsidR="00F62AB3" w:rsidRDefault="00F62AB3" w:rsidP="00F62AB3">
      <w:pPr>
        <w:ind w:right="-850"/>
        <w:rPr>
          <w:b/>
        </w:rPr>
      </w:pPr>
      <w:r>
        <w:rPr>
          <w:b/>
        </w:rPr>
        <w:t>12- ELEKTRİK TÜKETİMİ:</w:t>
      </w:r>
    </w:p>
    <w:tbl>
      <w:tblPr>
        <w:tblW w:w="8941" w:type="dxa"/>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21"/>
        <w:gridCol w:w="3906"/>
        <w:gridCol w:w="3314"/>
      </w:tblGrid>
      <w:tr w:rsidR="00F62AB3" w:rsidTr="00353FC2">
        <w:trPr>
          <w:trHeight w:val="1040"/>
        </w:trPr>
        <w:tc>
          <w:tcPr>
            <w:tcW w:w="1721" w:type="dxa"/>
          </w:tcPr>
          <w:p w:rsidR="00F62AB3" w:rsidRPr="006034E3" w:rsidRDefault="00F62AB3" w:rsidP="00353FC2">
            <w:pPr>
              <w:spacing w:line="480" w:lineRule="auto"/>
              <w:ind w:right="-850"/>
              <w:rPr>
                <w:b/>
                <w:sz w:val="18"/>
              </w:rPr>
            </w:pPr>
            <w:r w:rsidRPr="006034E3">
              <w:rPr>
                <w:b/>
                <w:sz w:val="18"/>
              </w:rPr>
              <w:t>SIRA NO</w:t>
            </w:r>
          </w:p>
        </w:tc>
        <w:tc>
          <w:tcPr>
            <w:tcW w:w="3906" w:type="dxa"/>
          </w:tcPr>
          <w:p w:rsidR="00F62AB3" w:rsidRPr="006034E3" w:rsidRDefault="00F62AB3" w:rsidP="00353FC2">
            <w:pPr>
              <w:spacing w:line="480" w:lineRule="auto"/>
              <w:ind w:right="-850"/>
              <w:rPr>
                <w:b/>
                <w:sz w:val="18"/>
              </w:rPr>
            </w:pPr>
            <w:r w:rsidRPr="006034E3">
              <w:rPr>
                <w:b/>
                <w:sz w:val="18"/>
              </w:rPr>
              <w:t xml:space="preserve">ENERJİ ALACAK </w:t>
            </w:r>
          </w:p>
          <w:p w:rsidR="00F62AB3" w:rsidRPr="006034E3" w:rsidRDefault="00F62AB3" w:rsidP="00353FC2">
            <w:pPr>
              <w:spacing w:line="480" w:lineRule="auto"/>
              <w:ind w:right="-850"/>
              <w:rPr>
                <w:b/>
                <w:sz w:val="18"/>
              </w:rPr>
            </w:pPr>
            <w:r>
              <w:rPr>
                <w:b/>
                <w:sz w:val="18"/>
              </w:rPr>
              <w:t>BİRİM</w:t>
            </w:r>
          </w:p>
        </w:tc>
        <w:tc>
          <w:tcPr>
            <w:tcW w:w="3314" w:type="dxa"/>
          </w:tcPr>
          <w:p w:rsidR="00F62AB3" w:rsidRPr="006034E3" w:rsidRDefault="00F62AB3" w:rsidP="00353FC2">
            <w:pPr>
              <w:spacing w:line="480" w:lineRule="auto"/>
              <w:ind w:right="-850"/>
              <w:rPr>
                <w:b/>
                <w:sz w:val="18"/>
              </w:rPr>
            </w:pPr>
            <w:r w:rsidRPr="006034E3">
              <w:rPr>
                <w:b/>
                <w:sz w:val="18"/>
              </w:rPr>
              <w:t xml:space="preserve"> TÜKETİM</w:t>
            </w:r>
          </w:p>
          <w:p w:rsidR="00F62AB3" w:rsidRPr="006034E3" w:rsidRDefault="00F62AB3" w:rsidP="00353FC2">
            <w:pPr>
              <w:spacing w:line="480" w:lineRule="auto"/>
              <w:ind w:right="-850"/>
              <w:rPr>
                <w:b/>
                <w:sz w:val="18"/>
              </w:rPr>
            </w:pPr>
            <w:r w:rsidRPr="006034E3">
              <w:rPr>
                <w:b/>
                <w:sz w:val="18"/>
              </w:rPr>
              <w:t>KWH</w:t>
            </w:r>
          </w:p>
        </w:tc>
      </w:tr>
      <w:tr w:rsidR="00F62AB3" w:rsidTr="00353FC2">
        <w:trPr>
          <w:trHeight w:val="512"/>
        </w:trPr>
        <w:tc>
          <w:tcPr>
            <w:tcW w:w="1721" w:type="dxa"/>
          </w:tcPr>
          <w:p w:rsidR="00F62AB3" w:rsidRPr="006034E3" w:rsidRDefault="00F62AB3" w:rsidP="00353FC2">
            <w:pPr>
              <w:spacing w:line="480" w:lineRule="auto"/>
              <w:ind w:right="-850"/>
              <w:rPr>
                <w:b/>
                <w:sz w:val="18"/>
              </w:rPr>
            </w:pPr>
            <w:r>
              <w:rPr>
                <w:b/>
                <w:sz w:val="18"/>
              </w:rPr>
              <w:t>1</w:t>
            </w:r>
          </w:p>
        </w:tc>
        <w:tc>
          <w:tcPr>
            <w:tcW w:w="3906" w:type="dxa"/>
          </w:tcPr>
          <w:p w:rsidR="00F62AB3" w:rsidRPr="006034E3" w:rsidRDefault="00263806" w:rsidP="00437FAD">
            <w:pPr>
              <w:spacing w:line="480" w:lineRule="auto"/>
              <w:ind w:right="-850"/>
              <w:rPr>
                <w:b/>
                <w:sz w:val="18"/>
              </w:rPr>
            </w:pPr>
            <w:r>
              <w:rPr>
                <w:b/>
                <w:sz w:val="18"/>
              </w:rPr>
              <w:t xml:space="preserve">AYDIN </w:t>
            </w:r>
            <w:r w:rsidR="00F62AB3">
              <w:rPr>
                <w:b/>
                <w:sz w:val="18"/>
              </w:rPr>
              <w:t>AD</w:t>
            </w:r>
            <w:r w:rsidR="00437FAD">
              <w:rPr>
                <w:b/>
                <w:sz w:val="18"/>
              </w:rPr>
              <w:t>Ü</w:t>
            </w:r>
            <w:r w:rsidR="00F62AB3">
              <w:rPr>
                <w:b/>
                <w:sz w:val="18"/>
              </w:rPr>
              <w:t xml:space="preserve"> DİŞ HEKİMLİĞİ FAKÜLTESİ</w:t>
            </w:r>
          </w:p>
        </w:tc>
        <w:tc>
          <w:tcPr>
            <w:tcW w:w="3314" w:type="dxa"/>
          </w:tcPr>
          <w:p w:rsidR="00F62AB3" w:rsidRPr="006034E3" w:rsidRDefault="005105FF" w:rsidP="005105FF">
            <w:pPr>
              <w:spacing w:line="480" w:lineRule="auto"/>
              <w:ind w:right="-850"/>
              <w:rPr>
                <w:b/>
                <w:sz w:val="18"/>
              </w:rPr>
            </w:pPr>
            <w:r>
              <w:rPr>
                <w:b/>
                <w:sz w:val="18"/>
              </w:rPr>
              <w:t>650</w:t>
            </w:r>
            <w:r w:rsidR="00F62AB3">
              <w:rPr>
                <w:b/>
                <w:sz w:val="18"/>
              </w:rPr>
              <w:t xml:space="preserve">.000 </w:t>
            </w:r>
            <w:proofErr w:type="spellStart"/>
            <w:r w:rsidR="00F62AB3">
              <w:rPr>
                <w:b/>
                <w:sz w:val="18"/>
              </w:rPr>
              <w:t>Kwh</w:t>
            </w:r>
            <w:proofErr w:type="spellEnd"/>
          </w:p>
        </w:tc>
      </w:tr>
      <w:tr w:rsidR="00F62AB3" w:rsidTr="00353FC2">
        <w:trPr>
          <w:trHeight w:val="528"/>
        </w:trPr>
        <w:tc>
          <w:tcPr>
            <w:tcW w:w="5627" w:type="dxa"/>
            <w:gridSpan w:val="2"/>
          </w:tcPr>
          <w:p w:rsidR="00F62AB3" w:rsidRPr="006034E3" w:rsidRDefault="00F62AB3" w:rsidP="00353FC2">
            <w:pPr>
              <w:spacing w:line="480" w:lineRule="auto"/>
              <w:ind w:right="-850"/>
              <w:rPr>
                <w:b/>
                <w:sz w:val="18"/>
              </w:rPr>
            </w:pPr>
            <w:r w:rsidRPr="006034E3">
              <w:rPr>
                <w:b/>
                <w:sz w:val="18"/>
              </w:rPr>
              <w:t>TOPLAM</w:t>
            </w:r>
          </w:p>
        </w:tc>
        <w:tc>
          <w:tcPr>
            <w:tcW w:w="3314" w:type="dxa"/>
          </w:tcPr>
          <w:p w:rsidR="00F62AB3" w:rsidRPr="006034E3" w:rsidRDefault="005105FF" w:rsidP="005105FF">
            <w:pPr>
              <w:spacing w:line="480" w:lineRule="auto"/>
              <w:ind w:right="-850"/>
              <w:rPr>
                <w:b/>
                <w:sz w:val="18"/>
              </w:rPr>
            </w:pPr>
            <w:r>
              <w:rPr>
                <w:b/>
                <w:sz w:val="18"/>
              </w:rPr>
              <w:t>650</w:t>
            </w:r>
            <w:r w:rsidR="00F62AB3">
              <w:rPr>
                <w:b/>
                <w:sz w:val="18"/>
              </w:rPr>
              <w:t xml:space="preserve">.000 </w:t>
            </w:r>
            <w:proofErr w:type="spellStart"/>
            <w:r w:rsidR="00F62AB3">
              <w:rPr>
                <w:b/>
                <w:sz w:val="18"/>
              </w:rPr>
              <w:t>Kwh</w:t>
            </w:r>
            <w:proofErr w:type="spellEnd"/>
          </w:p>
        </w:tc>
      </w:tr>
    </w:tbl>
    <w:p w:rsidR="00F62AB3" w:rsidRDefault="00F62AB3" w:rsidP="00F62AB3">
      <w:pPr>
        <w:ind w:right="-850"/>
        <w:rPr>
          <w:b/>
        </w:rPr>
      </w:pPr>
    </w:p>
    <w:tbl>
      <w:tblPr>
        <w:tblW w:w="11199" w:type="dxa"/>
        <w:tblInd w:w="-923" w:type="dxa"/>
        <w:tblCellMar>
          <w:left w:w="70" w:type="dxa"/>
          <w:right w:w="70" w:type="dxa"/>
        </w:tblCellMar>
        <w:tblLook w:val="04A0" w:firstRow="1" w:lastRow="0" w:firstColumn="1" w:lastColumn="0" w:noHBand="0" w:noVBand="1"/>
      </w:tblPr>
      <w:tblGrid>
        <w:gridCol w:w="3687"/>
        <w:gridCol w:w="2977"/>
        <w:gridCol w:w="4535"/>
      </w:tblGrid>
      <w:tr w:rsidR="00F62AB3" w:rsidRPr="00A374B7" w:rsidTr="00353FC2">
        <w:tc>
          <w:tcPr>
            <w:tcW w:w="3687" w:type="dxa"/>
          </w:tcPr>
          <w:p w:rsidR="00F62AB3" w:rsidRPr="00A374B7" w:rsidRDefault="00F62AB3" w:rsidP="00353FC2">
            <w:pPr>
              <w:rPr>
                <w:lang w:val="en-US" w:eastAsia="en-US"/>
              </w:rPr>
            </w:pPr>
          </w:p>
        </w:tc>
        <w:tc>
          <w:tcPr>
            <w:tcW w:w="2977" w:type="dxa"/>
          </w:tcPr>
          <w:p w:rsidR="00F62AB3" w:rsidRPr="00A374B7" w:rsidRDefault="00F62AB3" w:rsidP="00353FC2">
            <w:pPr>
              <w:tabs>
                <w:tab w:val="left" w:pos="6379"/>
              </w:tabs>
              <w:ind w:left="-567"/>
            </w:pPr>
          </w:p>
        </w:tc>
        <w:tc>
          <w:tcPr>
            <w:tcW w:w="4535" w:type="dxa"/>
          </w:tcPr>
          <w:p w:rsidR="00F62AB3" w:rsidRDefault="00F62AB3" w:rsidP="00353FC2">
            <w:pPr>
              <w:jc w:val="center"/>
            </w:pPr>
          </w:p>
        </w:tc>
      </w:tr>
      <w:tr w:rsidR="00F62AB3" w:rsidRPr="00A374B7" w:rsidTr="00353FC2">
        <w:tc>
          <w:tcPr>
            <w:tcW w:w="3687" w:type="dxa"/>
          </w:tcPr>
          <w:p w:rsidR="00F62AB3" w:rsidRPr="00A374B7" w:rsidRDefault="00F62AB3" w:rsidP="00353FC2">
            <w:pPr>
              <w:ind w:left="284" w:hanging="284"/>
              <w:jc w:val="center"/>
              <w:rPr>
                <w:lang w:val="en-US" w:eastAsia="en-US"/>
              </w:rPr>
            </w:pPr>
          </w:p>
        </w:tc>
        <w:tc>
          <w:tcPr>
            <w:tcW w:w="2977" w:type="dxa"/>
          </w:tcPr>
          <w:p w:rsidR="00F62AB3" w:rsidRPr="00A374B7" w:rsidRDefault="00F62AB3" w:rsidP="00353FC2">
            <w:pPr>
              <w:tabs>
                <w:tab w:val="left" w:pos="6379"/>
              </w:tabs>
              <w:ind w:left="-567"/>
            </w:pPr>
          </w:p>
        </w:tc>
        <w:tc>
          <w:tcPr>
            <w:tcW w:w="4535" w:type="dxa"/>
          </w:tcPr>
          <w:p w:rsidR="00F62AB3" w:rsidRDefault="00F62AB3" w:rsidP="00353FC2">
            <w:pPr>
              <w:jc w:val="center"/>
            </w:pPr>
          </w:p>
        </w:tc>
      </w:tr>
    </w:tbl>
    <w:p w:rsidR="004E19AC" w:rsidRDefault="004E19AC"/>
    <w:sectPr w:rsidR="004E19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23885"/>
    <w:multiLevelType w:val="hybridMultilevel"/>
    <w:tmpl w:val="F10E6852"/>
    <w:lvl w:ilvl="0" w:tplc="812C0650">
      <w:start w:val="1"/>
      <w:numFmt w:val="decimal"/>
      <w:lvlText w:val="6.%1"/>
      <w:lvlJc w:val="left"/>
      <w:pPr>
        <w:ind w:left="1003" w:hanging="360"/>
      </w:pPr>
      <w:rPr>
        <w:rFonts w:hint="default"/>
        <w:b/>
      </w:rPr>
    </w:lvl>
    <w:lvl w:ilvl="1" w:tplc="041F0019" w:tentative="1">
      <w:start w:val="1"/>
      <w:numFmt w:val="lowerLetter"/>
      <w:lvlText w:val="%2."/>
      <w:lvlJc w:val="left"/>
      <w:pPr>
        <w:ind w:left="1723" w:hanging="360"/>
      </w:pPr>
    </w:lvl>
    <w:lvl w:ilvl="2" w:tplc="041F001B" w:tentative="1">
      <w:start w:val="1"/>
      <w:numFmt w:val="lowerRoman"/>
      <w:lvlText w:val="%3."/>
      <w:lvlJc w:val="right"/>
      <w:pPr>
        <w:ind w:left="2443" w:hanging="180"/>
      </w:pPr>
    </w:lvl>
    <w:lvl w:ilvl="3" w:tplc="041F000F" w:tentative="1">
      <w:start w:val="1"/>
      <w:numFmt w:val="decimal"/>
      <w:lvlText w:val="%4."/>
      <w:lvlJc w:val="left"/>
      <w:pPr>
        <w:ind w:left="3163" w:hanging="360"/>
      </w:pPr>
    </w:lvl>
    <w:lvl w:ilvl="4" w:tplc="041F0019" w:tentative="1">
      <w:start w:val="1"/>
      <w:numFmt w:val="lowerLetter"/>
      <w:lvlText w:val="%5."/>
      <w:lvlJc w:val="left"/>
      <w:pPr>
        <w:ind w:left="3883" w:hanging="360"/>
      </w:pPr>
    </w:lvl>
    <w:lvl w:ilvl="5" w:tplc="041F001B" w:tentative="1">
      <w:start w:val="1"/>
      <w:numFmt w:val="lowerRoman"/>
      <w:lvlText w:val="%6."/>
      <w:lvlJc w:val="right"/>
      <w:pPr>
        <w:ind w:left="4603" w:hanging="180"/>
      </w:pPr>
    </w:lvl>
    <w:lvl w:ilvl="6" w:tplc="041F000F" w:tentative="1">
      <w:start w:val="1"/>
      <w:numFmt w:val="decimal"/>
      <w:lvlText w:val="%7."/>
      <w:lvlJc w:val="left"/>
      <w:pPr>
        <w:ind w:left="5323" w:hanging="360"/>
      </w:pPr>
    </w:lvl>
    <w:lvl w:ilvl="7" w:tplc="041F0019" w:tentative="1">
      <w:start w:val="1"/>
      <w:numFmt w:val="lowerLetter"/>
      <w:lvlText w:val="%8."/>
      <w:lvlJc w:val="left"/>
      <w:pPr>
        <w:ind w:left="6043" w:hanging="360"/>
      </w:pPr>
    </w:lvl>
    <w:lvl w:ilvl="8" w:tplc="041F001B" w:tentative="1">
      <w:start w:val="1"/>
      <w:numFmt w:val="lowerRoman"/>
      <w:lvlText w:val="%9."/>
      <w:lvlJc w:val="right"/>
      <w:pPr>
        <w:ind w:left="6763" w:hanging="180"/>
      </w:pPr>
    </w:lvl>
  </w:abstractNum>
  <w:abstractNum w:abstractNumId="1">
    <w:nsid w:val="3BBF51CD"/>
    <w:multiLevelType w:val="multilevel"/>
    <w:tmpl w:val="176A8C26"/>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
    <w:nsid w:val="437C1EA8"/>
    <w:multiLevelType w:val="hybridMultilevel"/>
    <w:tmpl w:val="48C88CEE"/>
    <w:lvl w:ilvl="0" w:tplc="E9AAC1EC">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nsid w:val="47914C3A"/>
    <w:multiLevelType w:val="hybridMultilevel"/>
    <w:tmpl w:val="7450B1A6"/>
    <w:lvl w:ilvl="0" w:tplc="5BA89C1C">
      <w:start w:val="1"/>
      <w:numFmt w:val="decimal"/>
      <w:lvlText w:val="15.%1"/>
      <w:lvlJc w:val="right"/>
      <w:pPr>
        <w:tabs>
          <w:tab w:val="num" w:pos="644"/>
        </w:tabs>
        <w:ind w:left="644" w:hanging="360"/>
      </w:pPr>
      <w:rPr>
        <w:rFonts w:hint="default"/>
        <w:color w:val="auto"/>
      </w:rPr>
    </w:lvl>
    <w:lvl w:ilvl="1" w:tplc="041F0019" w:tentative="1">
      <w:start w:val="1"/>
      <w:numFmt w:val="lowerLetter"/>
      <w:lvlText w:val="%2."/>
      <w:lvlJc w:val="left"/>
      <w:pPr>
        <w:tabs>
          <w:tab w:val="num" w:pos="1184"/>
        </w:tabs>
        <w:ind w:left="1184" w:hanging="360"/>
      </w:pPr>
    </w:lvl>
    <w:lvl w:ilvl="2" w:tplc="041F001B" w:tentative="1">
      <w:start w:val="1"/>
      <w:numFmt w:val="lowerRoman"/>
      <w:lvlText w:val="%3."/>
      <w:lvlJc w:val="right"/>
      <w:pPr>
        <w:tabs>
          <w:tab w:val="num" w:pos="1904"/>
        </w:tabs>
        <w:ind w:left="1904" w:hanging="180"/>
      </w:pPr>
    </w:lvl>
    <w:lvl w:ilvl="3" w:tplc="041F000F" w:tentative="1">
      <w:start w:val="1"/>
      <w:numFmt w:val="decimal"/>
      <w:lvlText w:val="%4."/>
      <w:lvlJc w:val="left"/>
      <w:pPr>
        <w:tabs>
          <w:tab w:val="num" w:pos="2624"/>
        </w:tabs>
        <w:ind w:left="2624" w:hanging="360"/>
      </w:pPr>
    </w:lvl>
    <w:lvl w:ilvl="4" w:tplc="041F0019" w:tentative="1">
      <w:start w:val="1"/>
      <w:numFmt w:val="lowerLetter"/>
      <w:lvlText w:val="%5."/>
      <w:lvlJc w:val="left"/>
      <w:pPr>
        <w:tabs>
          <w:tab w:val="num" w:pos="3344"/>
        </w:tabs>
        <w:ind w:left="3344" w:hanging="360"/>
      </w:pPr>
    </w:lvl>
    <w:lvl w:ilvl="5" w:tplc="041F001B" w:tentative="1">
      <w:start w:val="1"/>
      <w:numFmt w:val="lowerRoman"/>
      <w:lvlText w:val="%6."/>
      <w:lvlJc w:val="right"/>
      <w:pPr>
        <w:tabs>
          <w:tab w:val="num" w:pos="4064"/>
        </w:tabs>
        <w:ind w:left="4064" w:hanging="180"/>
      </w:pPr>
    </w:lvl>
    <w:lvl w:ilvl="6" w:tplc="041F000F" w:tentative="1">
      <w:start w:val="1"/>
      <w:numFmt w:val="decimal"/>
      <w:lvlText w:val="%7."/>
      <w:lvlJc w:val="left"/>
      <w:pPr>
        <w:tabs>
          <w:tab w:val="num" w:pos="4784"/>
        </w:tabs>
        <w:ind w:left="4784" w:hanging="360"/>
      </w:pPr>
    </w:lvl>
    <w:lvl w:ilvl="7" w:tplc="041F0019" w:tentative="1">
      <w:start w:val="1"/>
      <w:numFmt w:val="lowerLetter"/>
      <w:lvlText w:val="%8."/>
      <w:lvlJc w:val="left"/>
      <w:pPr>
        <w:tabs>
          <w:tab w:val="num" w:pos="5504"/>
        </w:tabs>
        <w:ind w:left="5504" w:hanging="360"/>
      </w:pPr>
    </w:lvl>
    <w:lvl w:ilvl="8" w:tplc="041F001B" w:tentative="1">
      <w:start w:val="1"/>
      <w:numFmt w:val="lowerRoman"/>
      <w:lvlText w:val="%9."/>
      <w:lvlJc w:val="right"/>
      <w:pPr>
        <w:tabs>
          <w:tab w:val="num" w:pos="6224"/>
        </w:tabs>
        <w:ind w:left="6224"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AB3"/>
    <w:rsid w:val="000D224E"/>
    <w:rsid w:val="00256A7F"/>
    <w:rsid w:val="00263806"/>
    <w:rsid w:val="002F06B1"/>
    <w:rsid w:val="00437FAD"/>
    <w:rsid w:val="004D54EB"/>
    <w:rsid w:val="004E19AC"/>
    <w:rsid w:val="005105FF"/>
    <w:rsid w:val="0051681E"/>
    <w:rsid w:val="0079137A"/>
    <w:rsid w:val="009112D4"/>
    <w:rsid w:val="00C218E4"/>
    <w:rsid w:val="00DC6777"/>
    <w:rsid w:val="00F62A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AB3"/>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62AB3"/>
    <w:pPr>
      <w:spacing w:after="200" w:line="276" w:lineRule="auto"/>
      <w:ind w:left="720"/>
      <w:contextualSpacing/>
    </w:pPr>
    <w:rPr>
      <w:rFonts w:ascii="Calibri" w:hAnsi="Calibri"/>
      <w:sz w:val="22"/>
      <w:szCs w:val="22"/>
    </w:rPr>
  </w:style>
  <w:style w:type="paragraph" w:styleId="BalonMetni">
    <w:name w:val="Balloon Text"/>
    <w:basedOn w:val="Normal"/>
    <w:link w:val="BalonMetniChar"/>
    <w:uiPriority w:val="99"/>
    <w:semiHidden/>
    <w:unhideWhenUsed/>
    <w:rsid w:val="0079137A"/>
    <w:rPr>
      <w:rFonts w:ascii="Tahoma" w:hAnsi="Tahoma" w:cs="Tahoma"/>
      <w:sz w:val="16"/>
      <w:szCs w:val="16"/>
    </w:rPr>
  </w:style>
  <w:style w:type="character" w:customStyle="1" w:styleId="BalonMetniChar">
    <w:name w:val="Balon Metni Char"/>
    <w:basedOn w:val="VarsaylanParagrafYazTipi"/>
    <w:link w:val="BalonMetni"/>
    <w:uiPriority w:val="99"/>
    <w:semiHidden/>
    <w:rsid w:val="0079137A"/>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AB3"/>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62AB3"/>
    <w:pPr>
      <w:spacing w:after="200" w:line="276" w:lineRule="auto"/>
      <w:ind w:left="720"/>
      <w:contextualSpacing/>
    </w:pPr>
    <w:rPr>
      <w:rFonts w:ascii="Calibri" w:hAnsi="Calibri"/>
      <w:sz w:val="22"/>
      <w:szCs w:val="22"/>
    </w:rPr>
  </w:style>
  <w:style w:type="paragraph" w:styleId="BalonMetni">
    <w:name w:val="Balloon Text"/>
    <w:basedOn w:val="Normal"/>
    <w:link w:val="BalonMetniChar"/>
    <w:uiPriority w:val="99"/>
    <w:semiHidden/>
    <w:unhideWhenUsed/>
    <w:rsid w:val="0079137A"/>
    <w:rPr>
      <w:rFonts w:ascii="Tahoma" w:hAnsi="Tahoma" w:cs="Tahoma"/>
      <w:sz w:val="16"/>
      <w:szCs w:val="16"/>
    </w:rPr>
  </w:style>
  <w:style w:type="character" w:customStyle="1" w:styleId="BalonMetniChar">
    <w:name w:val="Balon Metni Char"/>
    <w:basedOn w:val="VarsaylanParagrafYazTipi"/>
    <w:link w:val="BalonMetni"/>
    <w:uiPriority w:val="99"/>
    <w:semiHidden/>
    <w:rsid w:val="0079137A"/>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2902</Words>
  <Characters>16544</Characters>
  <Application>Microsoft Office Word</Application>
  <DocSecurity>0</DocSecurity>
  <Lines>137</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19408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AsusPro</cp:lastModifiedBy>
  <cp:revision>9</cp:revision>
  <cp:lastPrinted>2019-10-18T11:54:00Z</cp:lastPrinted>
  <dcterms:created xsi:type="dcterms:W3CDTF">2019-10-14T11:52:00Z</dcterms:created>
  <dcterms:modified xsi:type="dcterms:W3CDTF">2019-10-18T11:57:00Z</dcterms:modified>
</cp:coreProperties>
</file>