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A04" w:rsidRPr="00B97C20" w:rsidRDefault="000D5A04" w:rsidP="000D5A04">
      <w:pPr>
        <w:pStyle w:val="KonuBal"/>
        <w:tabs>
          <w:tab w:val="left" w:pos="4320"/>
        </w:tabs>
        <w:rPr>
          <w:rFonts w:ascii="Verdana" w:hAnsi="Verdana"/>
          <w:sz w:val="36"/>
          <w:szCs w:val="36"/>
        </w:rPr>
      </w:pPr>
      <w:r w:rsidRPr="00B97C20">
        <w:rPr>
          <w:rFonts w:ascii="Verdana" w:hAnsi="Verdana"/>
          <w:sz w:val="36"/>
          <w:szCs w:val="36"/>
        </w:rPr>
        <w:t>TARIM İŞLETMELERİ GENEL MÜDÜRLÜĞÜ</w:t>
      </w:r>
    </w:p>
    <w:p w:rsidR="000D5A04" w:rsidRPr="0087201A" w:rsidRDefault="000D5A04" w:rsidP="000D5A04">
      <w:pPr>
        <w:pStyle w:val="a"/>
        <w:jc w:val="center"/>
        <w:rPr>
          <w:rFonts w:ascii="Verdana" w:hAnsi="Verdana"/>
          <w:sz w:val="35"/>
          <w:szCs w:val="35"/>
        </w:rPr>
      </w:pPr>
      <w:r>
        <w:rPr>
          <w:rFonts w:ascii="Verdana" w:hAnsi="Verdana"/>
          <w:sz w:val="29"/>
          <w:szCs w:val="29"/>
        </w:rPr>
        <w:t xml:space="preserve"> </w:t>
      </w:r>
      <w:r w:rsidRPr="0087201A">
        <w:rPr>
          <w:rFonts w:ascii="Verdana" w:hAnsi="Verdana"/>
          <w:sz w:val="35"/>
          <w:szCs w:val="35"/>
        </w:rPr>
        <w:t>DALAMAN TARIM İŞLETMESİ MÜDÜRLÜĞÜ</w:t>
      </w:r>
    </w:p>
    <w:p w:rsidR="000D5A04" w:rsidRPr="0087201A" w:rsidRDefault="000D5A04" w:rsidP="000D5A04">
      <w:pPr>
        <w:pStyle w:val="a"/>
        <w:jc w:val="center"/>
        <w:rPr>
          <w:rFonts w:ascii="Verdana" w:hAnsi="Verdana"/>
          <w:sz w:val="32"/>
          <w:szCs w:val="34"/>
        </w:rPr>
      </w:pPr>
      <w:r w:rsidRPr="0087201A">
        <w:rPr>
          <w:rFonts w:ascii="Verdana" w:hAnsi="Verdana"/>
          <w:szCs w:val="26"/>
        </w:rPr>
        <w:t xml:space="preserve"> </w:t>
      </w:r>
      <w:r>
        <w:rPr>
          <w:rFonts w:ascii="Verdana" w:hAnsi="Verdana"/>
          <w:sz w:val="32"/>
          <w:szCs w:val="34"/>
        </w:rPr>
        <w:t xml:space="preserve">KİMYEVİ GÜBRE </w:t>
      </w:r>
      <w:r w:rsidRPr="0087201A">
        <w:rPr>
          <w:rFonts w:ascii="Verdana" w:hAnsi="Verdana"/>
          <w:sz w:val="32"/>
          <w:szCs w:val="34"/>
        </w:rPr>
        <w:t>ALIM İHALESİNE AİT</w:t>
      </w:r>
    </w:p>
    <w:p w:rsidR="00FC4BF0" w:rsidRPr="00FC4BF0" w:rsidRDefault="007E26B2" w:rsidP="00FC4BF0">
      <w:pPr>
        <w:pStyle w:val="KonuBal"/>
        <w:rPr>
          <w:rFonts w:ascii="Verdana" w:hAnsi="Verdana"/>
          <w:sz w:val="30"/>
          <w:szCs w:val="30"/>
        </w:rPr>
      </w:pPr>
      <w:r>
        <w:rPr>
          <w:rFonts w:ascii="Verdana" w:hAnsi="Verdana"/>
          <w:sz w:val="30"/>
          <w:szCs w:val="30"/>
        </w:rPr>
        <w:t xml:space="preserve">MAL </w:t>
      </w:r>
      <w:r w:rsidR="00FC4BF0">
        <w:rPr>
          <w:rFonts w:ascii="Verdana" w:hAnsi="Verdana"/>
          <w:sz w:val="30"/>
          <w:szCs w:val="30"/>
        </w:rPr>
        <w:t>ALIM SÖZLEŞMESİDİR</w:t>
      </w:r>
    </w:p>
    <w:p w:rsidR="00E77783" w:rsidRPr="00D708D7" w:rsidRDefault="00E77783" w:rsidP="00147553">
      <w:pPr>
        <w:spacing w:after="60"/>
        <w:jc w:val="both"/>
        <w:rPr>
          <w:rFonts w:ascii="Times New Roman" w:hAnsi="Times New Roman" w:cs="Times New Roman"/>
          <w:sz w:val="24"/>
          <w:szCs w:val="24"/>
        </w:rPr>
      </w:pPr>
    </w:p>
    <w:p w:rsidR="00E77783" w:rsidRPr="00D76AF8" w:rsidRDefault="00BA02BB" w:rsidP="00D76AF8">
      <w:pPr>
        <w:spacing w:after="0" w:line="240" w:lineRule="auto"/>
        <w:jc w:val="both"/>
        <w:rPr>
          <w:rFonts w:ascii="Verdana" w:hAnsi="Verdana" w:cs="Times New Roman"/>
          <w:b/>
          <w:sz w:val="20"/>
          <w:szCs w:val="20"/>
        </w:rPr>
      </w:pPr>
      <w:r>
        <w:rPr>
          <w:rFonts w:ascii="Verdana" w:hAnsi="Verdana" w:cs="Times New Roman"/>
          <w:b/>
          <w:sz w:val="20"/>
          <w:szCs w:val="20"/>
        </w:rPr>
        <w:t xml:space="preserve">İKN……………..: </w:t>
      </w:r>
      <w:r w:rsidR="00895FF3">
        <w:rPr>
          <w:rFonts w:ascii="Verdana" w:hAnsi="Verdana"/>
          <w:b/>
          <w:bCs/>
          <w:sz w:val="28"/>
          <w:szCs w:val="19"/>
        </w:rPr>
        <w:t>2022/735410</w:t>
      </w:r>
      <w:bookmarkStart w:id="0" w:name="_GoBack"/>
      <w:bookmarkEnd w:id="0"/>
    </w:p>
    <w:p w:rsidR="00E77783" w:rsidRPr="00D76AF8" w:rsidRDefault="00D76AF8" w:rsidP="00D76AF8">
      <w:pPr>
        <w:spacing w:before="240" w:after="0" w:line="240" w:lineRule="auto"/>
        <w:jc w:val="both"/>
        <w:rPr>
          <w:rFonts w:ascii="Verdana" w:hAnsi="Verdana" w:cs="Times New Roman"/>
          <w:b/>
          <w:sz w:val="20"/>
          <w:szCs w:val="20"/>
          <w:u w:val="single"/>
        </w:rPr>
      </w:pPr>
      <w:r w:rsidRPr="00D76AF8">
        <w:rPr>
          <w:rFonts w:ascii="Verdana" w:hAnsi="Verdana" w:cs="Times New Roman"/>
          <w:b/>
          <w:sz w:val="20"/>
          <w:szCs w:val="20"/>
          <w:u w:val="single"/>
        </w:rPr>
        <w:t>Madde 1 - Sözleşmenin Tarafları</w:t>
      </w:r>
    </w:p>
    <w:p w:rsidR="00112C8D" w:rsidRPr="002F1D2D" w:rsidRDefault="00112C8D" w:rsidP="00112C8D">
      <w:pPr>
        <w:jc w:val="both"/>
        <w:rPr>
          <w:rFonts w:ascii="Verdana" w:hAnsi="Verdana"/>
          <w:sz w:val="19"/>
          <w:szCs w:val="19"/>
        </w:rPr>
      </w:pPr>
      <w:r w:rsidRPr="002F1D2D">
        <w:rPr>
          <w:rFonts w:ascii="Verdana" w:hAnsi="Verdana"/>
          <w:sz w:val="19"/>
          <w:szCs w:val="19"/>
        </w:rPr>
        <w:t xml:space="preserve">Bu Sözleşme, bir tarafta Tarım İşletmeleri Genel Müdürlüğü “TİGEM” Dalaman Tarım İşletmesi Müdürlüğü (bundan sonra İdare/İşletme olarak anılacaktır) ile diğer tarafta </w:t>
      </w:r>
      <w:r w:rsidR="00F47AF2">
        <w:rPr>
          <w:rFonts w:ascii="Verdana" w:hAnsi="Verdana"/>
          <w:sz w:val="19"/>
          <w:szCs w:val="19"/>
        </w:rPr>
        <w:t>…………………………………………………….</w:t>
      </w:r>
      <w:r w:rsidRPr="002F1D2D">
        <w:rPr>
          <w:rFonts w:ascii="Verdana" w:hAnsi="Verdana"/>
          <w:sz w:val="19"/>
          <w:szCs w:val="19"/>
        </w:rPr>
        <w:t xml:space="preserve"> (bundan sonra Yüklenici olarak anılacaktır) arasında aşağıda yazılı şartlar dahilinde akdedilmiştir. </w:t>
      </w:r>
    </w:p>
    <w:p w:rsidR="00E77783" w:rsidRPr="00D76AF8" w:rsidRDefault="00D76AF8" w:rsidP="00D76AF8">
      <w:pPr>
        <w:spacing w:before="240" w:after="0" w:line="240" w:lineRule="auto"/>
        <w:jc w:val="both"/>
        <w:rPr>
          <w:rFonts w:ascii="Verdana" w:hAnsi="Verdana" w:cs="Times New Roman"/>
          <w:b/>
          <w:sz w:val="20"/>
          <w:szCs w:val="20"/>
          <w:u w:val="single"/>
        </w:rPr>
      </w:pPr>
      <w:r w:rsidRPr="00D76AF8">
        <w:rPr>
          <w:rFonts w:ascii="Verdana" w:hAnsi="Verdana" w:cs="Times New Roman"/>
          <w:b/>
          <w:sz w:val="20"/>
          <w:szCs w:val="20"/>
          <w:u w:val="single"/>
        </w:rPr>
        <w:t xml:space="preserve">Madde 2 - Taraflara İlişkin Bilgiler </w:t>
      </w:r>
    </w:p>
    <w:tbl>
      <w:tblPr>
        <w:tblpPr w:leftFromText="141" w:rightFromText="141" w:vertAnchor="text" w:horzAnchor="margin" w:tblpY="282"/>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6627"/>
      </w:tblGrid>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a)</w:t>
            </w:r>
            <w:r w:rsidRPr="00D76AF8">
              <w:rPr>
                <w:rFonts w:ascii="Verdana" w:hAnsi="Verdana"/>
                <w:sz w:val="20"/>
                <w:szCs w:val="20"/>
              </w:rPr>
              <w:t xml:space="preserve"> Adı...............................................:</w:t>
            </w:r>
          </w:p>
        </w:tc>
        <w:tc>
          <w:tcPr>
            <w:tcW w:w="6627" w:type="dxa"/>
            <w:vAlign w:val="center"/>
          </w:tcPr>
          <w:p w:rsidR="00FC4BF0" w:rsidRPr="00D76AF8" w:rsidRDefault="00FC4BF0" w:rsidP="00D76AF8">
            <w:pPr>
              <w:spacing w:after="0" w:line="240" w:lineRule="auto"/>
              <w:jc w:val="both"/>
              <w:rPr>
                <w:rFonts w:ascii="Verdana" w:hAnsi="Verdana"/>
                <w:sz w:val="20"/>
                <w:szCs w:val="20"/>
              </w:rPr>
            </w:pPr>
            <w:r w:rsidRPr="00D76AF8">
              <w:rPr>
                <w:rFonts w:ascii="Verdana" w:hAnsi="Verdana"/>
                <w:sz w:val="20"/>
                <w:szCs w:val="20"/>
              </w:rPr>
              <w:t>Dalaman Tarım İşletmesi Müdürlüğü</w:t>
            </w:r>
          </w:p>
        </w:tc>
      </w:tr>
      <w:tr w:rsidR="00FC4BF0" w:rsidRPr="00D76AF8" w:rsidTr="00FC4BF0">
        <w:trPr>
          <w:trHeight w:val="108"/>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b)</w:t>
            </w:r>
            <w:r w:rsidRPr="00D76AF8">
              <w:rPr>
                <w:rFonts w:ascii="Verdana" w:hAnsi="Verdana"/>
                <w:sz w:val="20"/>
                <w:szCs w:val="20"/>
              </w:rPr>
              <w:t xml:space="preserve"> Adresi………….………………………..……..…</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rPr>
                <w:rFonts w:ascii="Verdana" w:hAnsi="Verdana"/>
                <w:bCs/>
                <w:sz w:val="20"/>
                <w:szCs w:val="20"/>
              </w:rPr>
            </w:pPr>
            <w:r w:rsidRPr="00D76AF8">
              <w:rPr>
                <w:rFonts w:ascii="Verdana" w:hAnsi="Verdana"/>
                <w:bCs/>
                <w:sz w:val="20"/>
                <w:szCs w:val="20"/>
              </w:rPr>
              <w:t>Merkez Mahallesi Enver Özdemir Caddesi No.:30 Dalaman/MUĞLA</w:t>
            </w: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c)</w:t>
            </w:r>
            <w:r w:rsidRPr="00D76AF8">
              <w:rPr>
                <w:rFonts w:ascii="Verdana" w:hAnsi="Verdana"/>
                <w:sz w:val="20"/>
                <w:szCs w:val="20"/>
              </w:rPr>
              <w:t xml:space="preserve"> Telefon Numarası.........................</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r w:rsidRPr="00D76AF8">
              <w:rPr>
                <w:rFonts w:ascii="Verdana" w:hAnsi="Verdana"/>
                <w:sz w:val="20"/>
                <w:szCs w:val="20"/>
              </w:rPr>
              <w:t>0.252.6923720  - 0.252.6923721</w:t>
            </w: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d)</w:t>
            </w:r>
            <w:r w:rsidRPr="00D76AF8">
              <w:rPr>
                <w:rFonts w:ascii="Verdana" w:hAnsi="Verdana"/>
                <w:sz w:val="20"/>
                <w:szCs w:val="20"/>
              </w:rPr>
              <w:t xml:space="preserve"> Faks Numarası…………………………….…</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r w:rsidRPr="00D76AF8">
              <w:rPr>
                <w:rFonts w:ascii="Verdana" w:hAnsi="Verdana"/>
                <w:sz w:val="20"/>
                <w:szCs w:val="20"/>
              </w:rPr>
              <w:t>0.252.6925229</w:t>
            </w: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e)</w:t>
            </w:r>
            <w:r w:rsidRPr="00D76AF8">
              <w:rPr>
                <w:rFonts w:ascii="Verdana" w:hAnsi="Verdana"/>
                <w:sz w:val="20"/>
                <w:szCs w:val="20"/>
              </w:rPr>
              <w:t xml:space="preserve"> Elektronik Posta Adresi………….………</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73743A" w:rsidP="00D76AF8">
            <w:pPr>
              <w:spacing w:after="0" w:line="240" w:lineRule="auto"/>
              <w:jc w:val="both"/>
              <w:rPr>
                <w:rFonts w:ascii="Verdana" w:hAnsi="Verdana"/>
                <w:sz w:val="20"/>
                <w:szCs w:val="20"/>
              </w:rPr>
            </w:pPr>
            <w:hyperlink r:id="rId8" w:history="1">
              <w:r w:rsidR="00FC4BF0" w:rsidRPr="00D76AF8">
                <w:rPr>
                  <w:rStyle w:val="Kpr"/>
                  <w:rFonts w:ascii="Verdana" w:hAnsi="Verdana"/>
                  <w:sz w:val="20"/>
                  <w:szCs w:val="20"/>
                </w:rPr>
                <w:t>dalaman@tigem.gov.tr</w:t>
              </w:r>
            </w:hyperlink>
          </w:p>
        </w:tc>
      </w:tr>
    </w:tbl>
    <w:p w:rsidR="00904784" w:rsidRPr="00D76AF8" w:rsidRDefault="00904784" w:rsidP="00D76AF8">
      <w:pPr>
        <w:spacing w:after="0" w:line="240" w:lineRule="auto"/>
        <w:jc w:val="both"/>
        <w:rPr>
          <w:rFonts w:ascii="Verdana" w:hAnsi="Verdana" w:cs="Times New Roman"/>
          <w:sz w:val="20"/>
          <w:szCs w:val="20"/>
        </w:rPr>
      </w:pPr>
      <w:r w:rsidRPr="00D76AF8">
        <w:rPr>
          <w:rFonts w:ascii="Verdana" w:hAnsi="Verdana" w:cs="Times New Roman"/>
          <w:b/>
          <w:sz w:val="20"/>
          <w:szCs w:val="20"/>
        </w:rPr>
        <w:t>2.1.</w:t>
      </w:r>
      <w:r w:rsidRPr="00D76AF8">
        <w:rPr>
          <w:rFonts w:ascii="Verdana" w:hAnsi="Verdana" w:cs="Times New Roman"/>
          <w:sz w:val="20"/>
          <w:szCs w:val="20"/>
        </w:rPr>
        <w:t xml:space="preserve"> İdare;  </w:t>
      </w:r>
    </w:p>
    <w:p w:rsidR="00FC4BF0" w:rsidRPr="00D76AF8" w:rsidRDefault="00FC4BF0" w:rsidP="00D76AF8">
      <w:pPr>
        <w:tabs>
          <w:tab w:val="left" w:pos="4111"/>
        </w:tabs>
        <w:spacing w:after="0" w:line="240" w:lineRule="auto"/>
        <w:ind w:left="993"/>
        <w:jc w:val="both"/>
        <w:rPr>
          <w:rFonts w:ascii="Verdana" w:hAnsi="Verdana" w:cs="Times New Roman"/>
          <w:sz w:val="20"/>
          <w:szCs w:val="20"/>
        </w:rPr>
      </w:pPr>
    </w:p>
    <w:p w:rsidR="00904784" w:rsidRDefault="00904784" w:rsidP="00D76AF8">
      <w:pPr>
        <w:spacing w:after="0" w:line="240" w:lineRule="auto"/>
        <w:jc w:val="both"/>
        <w:rPr>
          <w:rFonts w:ascii="Verdana" w:hAnsi="Verdana" w:cs="Times New Roman"/>
          <w:sz w:val="20"/>
          <w:szCs w:val="20"/>
        </w:rPr>
      </w:pPr>
      <w:r w:rsidRPr="00D76AF8">
        <w:rPr>
          <w:rFonts w:ascii="Verdana" w:hAnsi="Verdana" w:cs="Times New Roman"/>
          <w:b/>
          <w:sz w:val="20"/>
          <w:szCs w:val="20"/>
        </w:rPr>
        <w:t>2.2.</w:t>
      </w:r>
      <w:r w:rsidRPr="00D76AF8">
        <w:rPr>
          <w:rFonts w:ascii="Verdana" w:hAnsi="Verdana" w:cs="Times New Roman"/>
          <w:sz w:val="20"/>
          <w:szCs w:val="20"/>
        </w:rPr>
        <w:t xml:space="preserve"> Yüklenicinin;  </w:t>
      </w:r>
    </w:p>
    <w:tbl>
      <w:tblPr>
        <w:tblpPr w:leftFromText="141" w:rightFromText="141" w:vertAnchor="text" w:horzAnchor="margin" w:tblpY="51"/>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6627"/>
      </w:tblGrid>
      <w:tr w:rsidR="00112C8D" w:rsidRPr="002F1D2D" w:rsidTr="00112C8D">
        <w:trPr>
          <w:trHeight w:val="246"/>
        </w:trPr>
        <w:tc>
          <w:tcPr>
            <w:tcW w:w="4489" w:type="dxa"/>
            <w:vAlign w:val="center"/>
          </w:tcPr>
          <w:p w:rsidR="00112C8D" w:rsidRPr="002F1D2D" w:rsidRDefault="00112C8D" w:rsidP="00112C8D">
            <w:pPr>
              <w:spacing w:after="0"/>
              <w:ind w:right="-70"/>
              <w:rPr>
                <w:rFonts w:ascii="Verdana" w:hAnsi="Verdana"/>
                <w:sz w:val="19"/>
                <w:szCs w:val="19"/>
              </w:rPr>
            </w:pPr>
            <w:r w:rsidRPr="002F1D2D">
              <w:rPr>
                <w:rFonts w:ascii="Verdana" w:hAnsi="Verdana"/>
                <w:b/>
                <w:sz w:val="19"/>
                <w:szCs w:val="19"/>
              </w:rPr>
              <w:t>a)</w:t>
            </w:r>
            <w:r w:rsidRPr="002F1D2D">
              <w:rPr>
                <w:rFonts w:ascii="Verdana" w:hAnsi="Verdana"/>
                <w:sz w:val="19"/>
                <w:szCs w:val="19"/>
              </w:rPr>
              <w:t xml:space="preserve"> </w:t>
            </w:r>
            <w:r w:rsidRPr="002F1D2D">
              <w:rPr>
                <w:rFonts w:ascii="Verdana" w:hAnsi="Verdana"/>
                <w:bCs/>
                <w:sz w:val="19"/>
                <w:szCs w:val="19"/>
              </w:rPr>
              <w:t>Adı ve soyadı/Ticaret Unvanı..</w:t>
            </w:r>
            <w:r w:rsidRPr="002F1D2D">
              <w:rPr>
                <w:rFonts w:ascii="Verdana" w:hAnsi="Verdana"/>
                <w:sz w:val="19"/>
                <w:szCs w:val="19"/>
              </w:rPr>
              <w:t>..........:</w:t>
            </w:r>
          </w:p>
        </w:tc>
        <w:tc>
          <w:tcPr>
            <w:tcW w:w="6627" w:type="dxa"/>
            <w:vAlign w:val="center"/>
          </w:tcPr>
          <w:p w:rsidR="00112C8D" w:rsidRPr="002F1D2D" w:rsidRDefault="00112C8D" w:rsidP="00112C8D">
            <w:pPr>
              <w:spacing w:after="0"/>
              <w:rPr>
                <w:rFonts w:ascii="Verdana" w:hAnsi="Verdana" w:cs="Arial"/>
                <w:sz w:val="19"/>
                <w:szCs w:val="19"/>
                <w:shd w:val="clear" w:color="auto" w:fill="FFFFFF"/>
              </w:rPr>
            </w:pPr>
          </w:p>
        </w:tc>
      </w:tr>
      <w:tr w:rsidR="00112C8D" w:rsidRPr="002F1D2D" w:rsidTr="00112C8D">
        <w:trPr>
          <w:trHeight w:val="246"/>
        </w:trPr>
        <w:tc>
          <w:tcPr>
            <w:tcW w:w="4489" w:type="dxa"/>
            <w:vAlign w:val="center"/>
          </w:tcPr>
          <w:p w:rsidR="00112C8D" w:rsidRPr="002F1D2D" w:rsidRDefault="00112C8D" w:rsidP="00112C8D">
            <w:pPr>
              <w:spacing w:after="0"/>
              <w:ind w:right="-70"/>
              <w:rPr>
                <w:rFonts w:ascii="Verdana" w:hAnsi="Verdana"/>
                <w:b/>
                <w:sz w:val="19"/>
                <w:szCs w:val="19"/>
              </w:rPr>
            </w:pPr>
            <w:r w:rsidRPr="002F1D2D">
              <w:rPr>
                <w:rFonts w:ascii="Verdana" w:hAnsi="Verdana"/>
                <w:b/>
                <w:sz w:val="19"/>
                <w:szCs w:val="19"/>
              </w:rPr>
              <w:t xml:space="preserve">b) </w:t>
            </w:r>
            <w:r w:rsidRPr="002F1D2D">
              <w:rPr>
                <w:rFonts w:ascii="Verdana" w:hAnsi="Verdana"/>
                <w:sz w:val="19"/>
                <w:szCs w:val="19"/>
              </w:rPr>
              <w:t xml:space="preserve"> T.C. Kimlik No……………………………………:</w:t>
            </w:r>
          </w:p>
        </w:tc>
        <w:tc>
          <w:tcPr>
            <w:tcW w:w="6627" w:type="dxa"/>
            <w:vAlign w:val="center"/>
          </w:tcPr>
          <w:p w:rsidR="00112C8D" w:rsidRPr="002F1D2D" w:rsidRDefault="00112C8D" w:rsidP="00112C8D">
            <w:pPr>
              <w:spacing w:after="0"/>
              <w:jc w:val="both"/>
              <w:rPr>
                <w:rFonts w:ascii="Verdana" w:hAnsi="Verdana"/>
                <w:sz w:val="19"/>
                <w:szCs w:val="19"/>
              </w:rPr>
            </w:pPr>
          </w:p>
        </w:tc>
      </w:tr>
      <w:tr w:rsidR="00112C8D" w:rsidRPr="002F1D2D" w:rsidTr="00112C8D">
        <w:trPr>
          <w:trHeight w:val="246"/>
        </w:trPr>
        <w:tc>
          <w:tcPr>
            <w:tcW w:w="4489" w:type="dxa"/>
            <w:vAlign w:val="center"/>
          </w:tcPr>
          <w:p w:rsidR="00112C8D" w:rsidRPr="002F1D2D" w:rsidRDefault="00112C8D" w:rsidP="00112C8D">
            <w:pPr>
              <w:spacing w:after="0"/>
              <w:ind w:right="-70"/>
              <w:rPr>
                <w:rFonts w:ascii="Verdana" w:hAnsi="Verdana"/>
                <w:b/>
                <w:sz w:val="19"/>
                <w:szCs w:val="19"/>
              </w:rPr>
            </w:pPr>
            <w:r w:rsidRPr="002F1D2D">
              <w:rPr>
                <w:rFonts w:ascii="Verdana" w:hAnsi="Verdana"/>
                <w:b/>
                <w:sz w:val="19"/>
                <w:szCs w:val="19"/>
              </w:rPr>
              <w:t xml:space="preserve">c) </w:t>
            </w:r>
            <w:r w:rsidRPr="002F1D2D">
              <w:rPr>
                <w:rFonts w:ascii="Verdana" w:hAnsi="Verdana"/>
                <w:sz w:val="19"/>
                <w:szCs w:val="19"/>
              </w:rPr>
              <w:t xml:space="preserve"> Vergi Kimlik No………………………………….:</w:t>
            </w:r>
          </w:p>
        </w:tc>
        <w:tc>
          <w:tcPr>
            <w:tcW w:w="6627" w:type="dxa"/>
            <w:vAlign w:val="center"/>
          </w:tcPr>
          <w:p w:rsidR="00112C8D" w:rsidRPr="002F1D2D" w:rsidRDefault="00112C8D" w:rsidP="00112C8D">
            <w:pPr>
              <w:spacing w:after="0"/>
              <w:jc w:val="both"/>
              <w:rPr>
                <w:rFonts w:ascii="Verdana" w:hAnsi="Verdana"/>
                <w:sz w:val="19"/>
                <w:szCs w:val="19"/>
              </w:rPr>
            </w:pPr>
          </w:p>
        </w:tc>
      </w:tr>
      <w:tr w:rsidR="00112C8D" w:rsidRPr="002F1D2D" w:rsidTr="00112C8D">
        <w:trPr>
          <w:trHeight w:val="108"/>
        </w:trPr>
        <w:tc>
          <w:tcPr>
            <w:tcW w:w="4489" w:type="dxa"/>
            <w:vAlign w:val="center"/>
          </w:tcPr>
          <w:p w:rsidR="00112C8D" w:rsidRPr="002F1D2D" w:rsidRDefault="00112C8D" w:rsidP="00112C8D">
            <w:pPr>
              <w:spacing w:after="0"/>
              <w:ind w:right="-70"/>
              <w:jc w:val="both"/>
              <w:rPr>
                <w:rFonts w:ascii="Verdana" w:hAnsi="Verdana"/>
                <w:sz w:val="19"/>
                <w:szCs w:val="19"/>
              </w:rPr>
            </w:pPr>
            <w:r w:rsidRPr="002F1D2D">
              <w:rPr>
                <w:rFonts w:ascii="Verdana" w:hAnsi="Verdana"/>
                <w:b/>
                <w:sz w:val="19"/>
                <w:szCs w:val="19"/>
              </w:rPr>
              <w:t>d)</w:t>
            </w:r>
            <w:r w:rsidRPr="002F1D2D">
              <w:rPr>
                <w:rFonts w:ascii="Verdana" w:hAnsi="Verdana"/>
                <w:sz w:val="19"/>
                <w:szCs w:val="19"/>
              </w:rPr>
              <w:t xml:space="preserve"> Tebligata Esas Adresi…………………………:</w:t>
            </w:r>
          </w:p>
        </w:tc>
        <w:tc>
          <w:tcPr>
            <w:tcW w:w="6627" w:type="dxa"/>
            <w:vAlign w:val="center"/>
          </w:tcPr>
          <w:p w:rsidR="00112C8D" w:rsidRPr="002F1D2D" w:rsidRDefault="00112C8D" w:rsidP="00112C8D">
            <w:pPr>
              <w:spacing w:after="0"/>
              <w:rPr>
                <w:rFonts w:ascii="Verdana" w:hAnsi="Verdana"/>
                <w:bCs/>
                <w:sz w:val="19"/>
                <w:szCs w:val="19"/>
              </w:rPr>
            </w:pPr>
          </w:p>
        </w:tc>
      </w:tr>
      <w:tr w:rsidR="00112C8D" w:rsidRPr="002F1D2D" w:rsidTr="00112C8D">
        <w:trPr>
          <w:trHeight w:val="246"/>
        </w:trPr>
        <w:tc>
          <w:tcPr>
            <w:tcW w:w="4489" w:type="dxa"/>
            <w:vAlign w:val="center"/>
          </w:tcPr>
          <w:p w:rsidR="00112C8D" w:rsidRPr="002F1D2D" w:rsidRDefault="00112C8D" w:rsidP="00112C8D">
            <w:pPr>
              <w:spacing w:after="0"/>
              <w:ind w:right="-70"/>
              <w:jc w:val="both"/>
              <w:rPr>
                <w:rFonts w:ascii="Verdana" w:hAnsi="Verdana"/>
                <w:sz w:val="19"/>
                <w:szCs w:val="19"/>
              </w:rPr>
            </w:pPr>
            <w:r w:rsidRPr="002F1D2D">
              <w:rPr>
                <w:rFonts w:ascii="Verdana" w:hAnsi="Verdana"/>
                <w:b/>
                <w:sz w:val="19"/>
                <w:szCs w:val="19"/>
              </w:rPr>
              <w:t>e)</w:t>
            </w:r>
            <w:r w:rsidRPr="002F1D2D">
              <w:rPr>
                <w:rFonts w:ascii="Verdana" w:hAnsi="Verdana"/>
                <w:sz w:val="19"/>
                <w:szCs w:val="19"/>
              </w:rPr>
              <w:t xml:space="preserve"> Telefon Numarası............................:</w:t>
            </w:r>
          </w:p>
        </w:tc>
        <w:tc>
          <w:tcPr>
            <w:tcW w:w="6627" w:type="dxa"/>
            <w:vAlign w:val="center"/>
          </w:tcPr>
          <w:p w:rsidR="00112C8D" w:rsidRPr="002F1D2D" w:rsidRDefault="00112C8D" w:rsidP="00112C8D">
            <w:pPr>
              <w:spacing w:after="0"/>
              <w:jc w:val="both"/>
              <w:rPr>
                <w:rFonts w:ascii="Verdana" w:hAnsi="Verdana"/>
                <w:sz w:val="19"/>
                <w:szCs w:val="19"/>
              </w:rPr>
            </w:pPr>
          </w:p>
        </w:tc>
      </w:tr>
      <w:tr w:rsidR="00112C8D" w:rsidRPr="002F1D2D" w:rsidTr="00112C8D">
        <w:trPr>
          <w:trHeight w:val="246"/>
        </w:trPr>
        <w:tc>
          <w:tcPr>
            <w:tcW w:w="4489" w:type="dxa"/>
            <w:vAlign w:val="center"/>
          </w:tcPr>
          <w:p w:rsidR="00112C8D" w:rsidRPr="002F1D2D" w:rsidRDefault="00112C8D" w:rsidP="00112C8D">
            <w:pPr>
              <w:spacing w:after="0"/>
              <w:ind w:right="-70"/>
              <w:jc w:val="both"/>
              <w:rPr>
                <w:rFonts w:ascii="Verdana" w:hAnsi="Verdana"/>
                <w:sz w:val="19"/>
                <w:szCs w:val="19"/>
              </w:rPr>
            </w:pPr>
            <w:r w:rsidRPr="002F1D2D">
              <w:rPr>
                <w:rFonts w:ascii="Verdana" w:hAnsi="Verdana"/>
                <w:b/>
                <w:sz w:val="19"/>
                <w:szCs w:val="19"/>
              </w:rPr>
              <w:t>f)</w:t>
            </w:r>
            <w:r w:rsidRPr="002F1D2D">
              <w:rPr>
                <w:rFonts w:ascii="Verdana" w:hAnsi="Verdana"/>
                <w:sz w:val="19"/>
                <w:szCs w:val="19"/>
              </w:rPr>
              <w:t xml:space="preserve"> Faks Numarası…………………………….………:</w:t>
            </w:r>
          </w:p>
        </w:tc>
        <w:tc>
          <w:tcPr>
            <w:tcW w:w="6627" w:type="dxa"/>
            <w:vAlign w:val="center"/>
          </w:tcPr>
          <w:p w:rsidR="00112C8D" w:rsidRPr="002F1D2D" w:rsidRDefault="00112C8D" w:rsidP="00112C8D">
            <w:pPr>
              <w:spacing w:after="0"/>
              <w:jc w:val="both"/>
              <w:rPr>
                <w:rFonts w:ascii="Verdana" w:hAnsi="Verdana"/>
                <w:sz w:val="19"/>
                <w:szCs w:val="19"/>
              </w:rPr>
            </w:pPr>
          </w:p>
        </w:tc>
      </w:tr>
      <w:tr w:rsidR="00112C8D" w:rsidRPr="002F1D2D" w:rsidTr="00112C8D">
        <w:trPr>
          <w:trHeight w:val="246"/>
        </w:trPr>
        <w:tc>
          <w:tcPr>
            <w:tcW w:w="4489" w:type="dxa"/>
            <w:vAlign w:val="center"/>
          </w:tcPr>
          <w:p w:rsidR="00112C8D" w:rsidRPr="002F1D2D" w:rsidRDefault="00112C8D" w:rsidP="00112C8D">
            <w:pPr>
              <w:spacing w:after="0"/>
              <w:ind w:right="-70"/>
              <w:jc w:val="both"/>
              <w:rPr>
                <w:rFonts w:ascii="Verdana" w:hAnsi="Verdana"/>
                <w:sz w:val="19"/>
                <w:szCs w:val="19"/>
              </w:rPr>
            </w:pPr>
            <w:r w:rsidRPr="002F1D2D">
              <w:rPr>
                <w:rFonts w:ascii="Verdana" w:hAnsi="Verdana"/>
                <w:b/>
                <w:sz w:val="19"/>
                <w:szCs w:val="19"/>
              </w:rPr>
              <w:t>g)</w:t>
            </w:r>
            <w:r w:rsidRPr="002F1D2D">
              <w:rPr>
                <w:rFonts w:ascii="Verdana" w:hAnsi="Verdana"/>
                <w:sz w:val="19"/>
                <w:szCs w:val="19"/>
              </w:rPr>
              <w:t xml:space="preserve"> Elektronik Posta Adresi……………………..:</w:t>
            </w:r>
          </w:p>
        </w:tc>
        <w:tc>
          <w:tcPr>
            <w:tcW w:w="6627" w:type="dxa"/>
            <w:vAlign w:val="center"/>
          </w:tcPr>
          <w:p w:rsidR="00112C8D" w:rsidRPr="002F1D2D" w:rsidRDefault="00112C8D" w:rsidP="00112C8D">
            <w:pPr>
              <w:spacing w:after="0"/>
              <w:jc w:val="both"/>
              <w:rPr>
                <w:rFonts w:ascii="Verdana" w:hAnsi="Verdana"/>
                <w:sz w:val="19"/>
                <w:szCs w:val="19"/>
              </w:rPr>
            </w:pPr>
          </w:p>
        </w:tc>
      </w:tr>
    </w:tbl>
    <w:p w:rsidR="00112C8D" w:rsidRPr="00D76AF8" w:rsidRDefault="00112C8D" w:rsidP="00D76AF8">
      <w:pPr>
        <w:spacing w:after="0" w:line="240" w:lineRule="auto"/>
        <w:jc w:val="both"/>
        <w:rPr>
          <w:rFonts w:ascii="Verdana" w:hAnsi="Verdana" w:cs="Times New Roman"/>
          <w:sz w:val="20"/>
          <w:szCs w:val="20"/>
        </w:rPr>
      </w:pPr>
    </w:p>
    <w:p w:rsidR="00E77783" w:rsidRPr="00D76AF8" w:rsidRDefault="00E77783" w:rsidP="00D76AF8">
      <w:pPr>
        <w:spacing w:after="0" w:line="240" w:lineRule="auto"/>
        <w:jc w:val="both"/>
        <w:rPr>
          <w:rFonts w:ascii="Verdana" w:hAnsi="Verdana" w:cs="Times New Roman"/>
          <w:sz w:val="20"/>
          <w:szCs w:val="20"/>
        </w:rPr>
      </w:pPr>
      <w:r w:rsidRPr="00D76AF8">
        <w:rPr>
          <w:rFonts w:ascii="Verdana" w:hAnsi="Verdana" w:cs="Times New Roman"/>
          <w:b/>
          <w:sz w:val="20"/>
          <w:szCs w:val="20"/>
        </w:rPr>
        <w:t>2.3.</w:t>
      </w:r>
      <w:r w:rsidRPr="00D76AF8">
        <w:rPr>
          <w:rFonts w:ascii="Verdana" w:hAnsi="Verdana" w:cs="Times New Roman"/>
          <w:sz w:val="20"/>
          <w:szCs w:val="20"/>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471150" w:rsidRPr="00D76AF8" w:rsidRDefault="00E77783" w:rsidP="00D76AF8">
      <w:pPr>
        <w:spacing w:after="0" w:line="240" w:lineRule="auto"/>
        <w:jc w:val="both"/>
        <w:rPr>
          <w:rFonts w:ascii="Verdana" w:hAnsi="Verdana" w:cs="Times New Roman"/>
          <w:sz w:val="20"/>
          <w:szCs w:val="20"/>
        </w:rPr>
      </w:pPr>
      <w:r w:rsidRPr="00D76AF8">
        <w:rPr>
          <w:rFonts w:ascii="Verdana" w:hAnsi="Verdana" w:cs="Times New Roman"/>
          <w:b/>
          <w:sz w:val="20"/>
          <w:szCs w:val="20"/>
        </w:rPr>
        <w:t>2.4</w:t>
      </w:r>
      <w:r w:rsidR="00533A58" w:rsidRPr="00D76AF8">
        <w:rPr>
          <w:rFonts w:ascii="Verdana" w:hAnsi="Verdana" w:cs="Times New Roman"/>
          <w:sz w:val="20"/>
          <w:szCs w:val="20"/>
        </w:rPr>
        <w:t xml:space="preserve"> Tebligatlar İdari şartnamenin “Bildirim ve Tebligat Esasları” başlıklı altıncı maddesi çerçevesinde yapılır</w:t>
      </w:r>
      <w:r w:rsidR="00471150" w:rsidRPr="00D76AF8">
        <w:rPr>
          <w:rFonts w:ascii="Verdana" w:hAnsi="Verdana" w:cs="Times New Roman"/>
          <w:sz w:val="20"/>
          <w:szCs w:val="20"/>
        </w:rPr>
        <w:t>.</w:t>
      </w:r>
    </w:p>
    <w:p w:rsidR="00E77783" w:rsidRPr="00D76AF8" w:rsidRDefault="00D76AF8" w:rsidP="00D76AF8">
      <w:pPr>
        <w:keepNext/>
        <w:spacing w:before="240" w:after="0" w:line="240" w:lineRule="auto"/>
        <w:jc w:val="both"/>
        <w:rPr>
          <w:rFonts w:ascii="Verdana" w:hAnsi="Verdana" w:cs="Times New Roman"/>
          <w:b/>
          <w:sz w:val="20"/>
          <w:szCs w:val="20"/>
          <w:u w:val="single"/>
        </w:rPr>
      </w:pPr>
      <w:r w:rsidRPr="00D76AF8">
        <w:rPr>
          <w:rFonts w:ascii="Verdana" w:hAnsi="Verdana" w:cs="Times New Roman"/>
          <w:b/>
          <w:sz w:val="20"/>
          <w:szCs w:val="20"/>
          <w:u w:val="single"/>
        </w:rPr>
        <w:t>Madde 3- Sözleşmenin Konusu</w:t>
      </w:r>
      <w:r w:rsidRPr="00D76AF8">
        <w:rPr>
          <w:rFonts w:ascii="Verdana" w:hAnsi="Verdana" w:cs="Times New Roman"/>
          <w:b/>
          <w:sz w:val="20"/>
          <w:szCs w:val="20"/>
          <w:u w:val="single"/>
        </w:rPr>
        <w:tab/>
        <w:t>:</w:t>
      </w:r>
    </w:p>
    <w:p w:rsidR="000D5A04" w:rsidRPr="000D5A04" w:rsidRDefault="00FC4BF0" w:rsidP="000D5A04">
      <w:pPr>
        <w:spacing w:after="0" w:line="240" w:lineRule="auto"/>
        <w:jc w:val="both"/>
        <w:rPr>
          <w:rFonts w:ascii="Verdana" w:hAnsi="Verdana" w:cs="Times New Roman"/>
          <w:sz w:val="20"/>
          <w:szCs w:val="20"/>
        </w:rPr>
      </w:pPr>
      <w:r w:rsidRPr="00D76AF8">
        <w:rPr>
          <w:rFonts w:ascii="Verdana" w:hAnsi="Verdana" w:cs="Times New Roman"/>
          <w:sz w:val="20"/>
          <w:szCs w:val="20"/>
        </w:rPr>
        <w:t xml:space="preserve">Sözleşmenin konusu; </w:t>
      </w:r>
      <w:r w:rsidR="00A50CDA">
        <w:rPr>
          <w:rFonts w:ascii="Verdana" w:hAnsi="Verdana" w:cs="Times New Roman"/>
          <w:sz w:val="20"/>
          <w:szCs w:val="20"/>
        </w:rPr>
        <w:t xml:space="preserve">185.000 </w:t>
      </w:r>
      <w:r w:rsidR="007E26B2" w:rsidRPr="00D76AF8">
        <w:rPr>
          <w:rFonts w:ascii="Verdana" w:hAnsi="Verdana" w:cs="Times New Roman"/>
          <w:sz w:val="20"/>
          <w:szCs w:val="20"/>
        </w:rPr>
        <w:t>Kilogram</w:t>
      </w:r>
      <w:r w:rsidR="00A50CDA">
        <w:rPr>
          <w:rFonts w:ascii="Verdana" w:hAnsi="Verdana" w:cs="Times New Roman"/>
          <w:sz w:val="20"/>
          <w:szCs w:val="20"/>
        </w:rPr>
        <w:t xml:space="preserve"> %50’lik Potasyum Sülfat (Granül) </w:t>
      </w:r>
      <w:r w:rsidR="007E26B2" w:rsidRPr="00D76AF8">
        <w:rPr>
          <w:rFonts w:ascii="Verdana" w:hAnsi="Verdana" w:cs="Times New Roman"/>
          <w:sz w:val="20"/>
          <w:szCs w:val="20"/>
        </w:rPr>
        <w:t xml:space="preserve"> </w:t>
      </w:r>
      <w:r w:rsidR="000D5A04">
        <w:rPr>
          <w:rFonts w:ascii="Verdana" w:hAnsi="Verdana" w:cs="Times New Roman"/>
          <w:sz w:val="20"/>
          <w:szCs w:val="20"/>
        </w:rPr>
        <w:t xml:space="preserve">Kimyevi </w:t>
      </w:r>
      <w:r w:rsidR="00112C8D">
        <w:rPr>
          <w:rFonts w:ascii="Verdana" w:hAnsi="Verdana" w:cs="Times New Roman"/>
          <w:sz w:val="20"/>
          <w:szCs w:val="20"/>
        </w:rPr>
        <w:t xml:space="preserve">Gübre </w:t>
      </w:r>
      <w:r w:rsidR="00A50CDA">
        <w:rPr>
          <w:rFonts w:ascii="Verdana" w:hAnsi="Verdana" w:cs="Times New Roman"/>
          <w:sz w:val="20"/>
          <w:szCs w:val="20"/>
        </w:rPr>
        <w:t>ile 80.000 Kilogram TSP (Triple Süper Fosfat) (%43) kimyevi gübre alımı.</w:t>
      </w:r>
    </w:p>
    <w:tbl>
      <w:tblPr>
        <w:tblpPr w:leftFromText="141" w:rightFromText="141" w:vertAnchor="text" w:horzAnchor="margin" w:tblpX="70" w:tblpY="71"/>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252"/>
        <w:gridCol w:w="2268"/>
      </w:tblGrid>
      <w:tr w:rsidR="000D5A04" w:rsidRPr="00950745" w:rsidTr="000D5A04">
        <w:trPr>
          <w:trHeight w:val="284"/>
        </w:trPr>
        <w:tc>
          <w:tcPr>
            <w:tcW w:w="4465" w:type="dxa"/>
            <w:vAlign w:val="center"/>
          </w:tcPr>
          <w:p w:rsidR="000D5A04" w:rsidRPr="00950745" w:rsidRDefault="000D5A04" w:rsidP="000D5A04">
            <w:pPr>
              <w:spacing w:after="0"/>
              <w:ind w:right="23"/>
              <w:jc w:val="both"/>
              <w:rPr>
                <w:rFonts w:ascii="Verdana" w:hAnsi="Verdana" w:cs="Arial"/>
                <w:bCs/>
                <w:sz w:val="18"/>
                <w:szCs w:val="18"/>
                <w:u w:val="single"/>
              </w:rPr>
            </w:pPr>
            <w:r w:rsidRPr="00950745">
              <w:rPr>
                <w:rFonts w:ascii="Verdana" w:hAnsi="Verdana" w:cs="Arial"/>
                <w:b/>
                <w:bCs/>
                <w:sz w:val="18"/>
                <w:szCs w:val="18"/>
              </w:rPr>
              <w:t>a) Adı</w:t>
            </w:r>
          </w:p>
        </w:tc>
        <w:tc>
          <w:tcPr>
            <w:tcW w:w="6520" w:type="dxa"/>
            <w:gridSpan w:val="2"/>
            <w:vAlign w:val="center"/>
          </w:tcPr>
          <w:p w:rsidR="000D5A04" w:rsidRPr="002E7B3F" w:rsidRDefault="000D5A04" w:rsidP="000D5A04">
            <w:pPr>
              <w:spacing w:after="0"/>
              <w:ind w:right="23"/>
              <w:jc w:val="both"/>
              <w:rPr>
                <w:rFonts w:ascii="Verdana" w:hAnsi="Verdana" w:cs="Arial"/>
                <w:b/>
                <w:bCs/>
                <w:sz w:val="18"/>
                <w:szCs w:val="18"/>
                <w:u w:val="single"/>
              </w:rPr>
            </w:pPr>
            <w:r>
              <w:rPr>
                <w:rFonts w:ascii="Verdana" w:hAnsi="Verdana" w:cs="Arial"/>
                <w:b/>
                <w:bCs/>
                <w:sz w:val="18"/>
                <w:szCs w:val="18"/>
              </w:rPr>
              <w:t>Kimyevi Gübre</w:t>
            </w:r>
          </w:p>
        </w:tc>
      </w:tr>
      <w:tr w:rsidR="00A50CDA" w:rsidRPr="00950745" w:rsidTr="000D5A04">
        <w:trPr>
          <w:trHeight w:val="284"/>
        </w:trPr>
        <w:tc>
          <w:tcPr>
            <w:tcW w:w="4465" w:type="dxa"/>
            <w:vMerge w:val="restart"/>
            <w:vAlign w:val="center"/>
          </w:tcPr>
          <w:p w:rsidR="00A50CDA" w:rsidRPr="000F29C0" w:rsidRDefault="00A50CDA" w:rsidP="000D5A04">
            <w:pPr>
              <w:spacing w:after="0"/>
              <w:ind w:right="21"/>
              <w:jc w:val="both"/>
              <w:rPr>
                <w:rFonts w:ascii="Verdana" w:hAnsi="Verdana" w:cs="Arial"/>
                <w:b/>
                <w:sz w:val="16"/>
                <w:szCs w:val="16"/>
              </w:rPr>
            </w:pPr>
            <w:r w:rsidRPr="00950745">
              <w:rPr>
                <w:rFonts w:ascii="Verdana" w:hAnsi="Verdana" w:cs="Arial"/>
                <w:b/>
                <w:bCs/>
                <w:sz w:val="18"/>
                <w:szCs w:val="18"/>
              </w:rPr>
              <w:t>b) (F</w:t>
            </w:r>
            <w:r>
              <w:rPr>
                <w:rFonts w:ascii="Verdana" w:hAnsi="Verdana" w:cs="Arial"/>
                <w:b/>
                <w:bCs/>
                <w:sz w:val="18"/>
                <w:szCs w:val="18"/>
              </w:rPr>
              <w:t>iziki) Miktarı ve Türü</w:t>
            </w:r>
          </w:p>
        </w:tc>
        <w:tc>
          <w:tcPr>
            <w:tcW w:w="4252" w:type="dxa"/>
            <w:vAlign w:val="center"/>
          </w:tcPr>
          <w:p w:rsidR="00A50CDA" w:rsidRPr="000F29C0" w:rsidRDefault="00A50CDA" w:rsidP="000D5A04">
            <w:pPr>
              <w:spacing w:after="0"/>
              <w:ind w:right="21"/>
              <w:rPr>
                <w:rFonts w:ascii="Verdana" w:hAnsi="Verdana" w:cs="Arial"/>
                <w:b/>
                <w:sz w:val="16"/>
                <w:szCs w:val="16"/>
              </w:rPr>
            </w:pPr>
            <w:r>
              <w:rPr>
                <w:rFonts w:ascii="Verdana" w:hAnsi="Verdana" w:cs="Arial"/>
                <w:b/>
                <w:sz w:val="18"/>
                <w:szCs w:val="16"/>
              </w:rPr>
              <w:t>Kimyevi Gübrenin Cinsi</w:t>
            </w:r>
          </w:p>
        </w:tc>
        <w:tc>
          <w:tcPr>
            <w:tcW w:w="2268" w:type="dxa"/>
            <w:vAlign w:val="center"/>
          </w:tcPr>
          <w:p w:rsidR="00A50CDA" w:rsidRPr="000F29C0" w:rsidRDefault="00A50CDA" w:rsidP="000D5A04">
            <w:pPr>
              <w:spacing w:after="0"/>
              <w:ind w:right="21"/>
              <w:rPr>
                <w:rFonts w:ascii="Verdana" w:hAnsi="Verdana" w:cs="Arial"/>
                <w:b/>
                <w:sz w:val="16"/>
                <w:szCs w:val="16"/>
              </w:rPr>
            </w:pPr>
            <w:r>
              <w:rPr>
                <w:rFonts w:ascii="Verdana" w:hAnsi="Verdana" w:cs="Arial"/>
                <w:b/>
                <w:sz w:val="18"/>
                <w:szCs w:val="16"/>
              </w:rPr>
              <w:t xml:space="preserve">      </w:t>
            </w:r>
            <w:r w:rsidRPr="00714C41">
              <w:rPr>
                <w:rFonts w:ascii="Verdana" w:hAnsi="Verdana" w:cs="Arial"/>
                <w:b/>
                <w:sz w:val="18"/>
                <w:szCs w:val="16"/>
              </w:rPr>
              <w:t>Miktarı</w:t>
            </w:r>
          </w:p>
        </w:tc>
      </w:tr>
      <w:tr w:rsidR="00A50CDA" w:rsidRPr="00950745" w:rsidTr="000D5A04">
        <w:trPr>
          <w:trHeight w:val="284"/>
        </w:trPr>
        <w:tc>
          <w:tcPr>
            <w:tcW w:w="4465" w:type="dxa"/>
            <w:vMerge/>
            <w:vAlign w:val="center"/>
          </w:tcPr>
          <w:p w:rsidR="00A50CDA" w:rsidRPr="00950745" w:rsidRDefault="00A50CDA" w:rsidP="00A50CDA">
            <w:pPr>
              <w:spacing w:after="0"/>
              <w:ind w:right="21"/>
              <w:jc w:val="both"/>
              <w:rPr>
                <w:rFonts w:ascii="Verdana" w:hAnsi="Verdana" w:cs="Arial"/>
                <w:b/>
                <w:bCs/>
                <w:sz w:val="18"/>
                <w:szCs w:val="18"/>
              </w:rPr>
            </w:pPr>
          </w:p>
        </w:tc>
        <w:tc>
          <w:tcPr>
            <w:tcW w:w="4252" w:type="dxa"/>
            <w:vAlign w:val="center"/>
          </w:tcPr>
          <w:p w:rsidR="00A50CDA" w:rsidRDefault="00A50CDA" w:rsidP="00A50CDA">
            <w:pPr>
              <w:spacing w:after="0" w:line="240" w:lineRule="auto"/>
              <w:ind w:right="21"/>
              <w:rPr>
                <w:rFonts w:ascii="Verdana" w:hAnsi="Verdana" w:cs="Arial"/>
                <w:b/>
                <w:sz w:val="20"/>
                <w:szCs w:val="18"/>
                <w:shd w:val="clear" w:color="auto" w:fill="F5F3EF"/>
              </w:rPr>
            </w:pPr>
            <w:r>
              <w:rPr>
                <w:rFonts w:ascii="Verdana" w:hAnsi="Verdana" w:cs="Arial"/>
                <w:b/>
                <w:sz w:val="20"/>
                <w:szCs w:val="18"/>
                <w:shd w:val="clear" w:color="auto" w:fill="F5F3EF"/>
              </w:rPr>
              <w:t xml:space="preserve">%50’lik Potasyum Sülfat (Granül) </w:t>
            </w:r>
          </w:p>
        </w:tc>
        <w:tc>
          <w:tcPr>
            <w:tcW w:w="2268" w:type="dxa"/>
            <w:vAlign w:val="center"/>
          </w:tcPr>
          <w:p w:rsidR="00A50CDA" w:rsidRDefault="00A50CDA" w:rsidP="00A50CDA">
            <w:pPr>
              <w:spacing w:after="0" w:line="240" w:lineRule="auto"/>
              <w:ind w:left="-70" w:right="213"/>
              <w:jc w:val="right"/>
              <w:rPr>
                <w:rFonts w:ascii="Verdana" w:hAnsi="Verdana" w:cs="Arial"/>
                <w:b/>
                <w:sz w:val="20"/>
                <w:szCs w:val="16"/>
              </w:rPr>
            </w:pPr>
            <w:r>
              <w:rPr>
                <w:rFonts w:ascii="Verdana" w:hAnsi="Verdana" w:cs="Arial"/>
                <w:b/>
                <w:sz w:val="20"/>
                <w:szCs w:val="16"/>
              </w:rPr>
              <w:t>185.000 Kg.</w:t>
            </w:r>
          </w:p>
        </w:tc>
      </w:tr>
      <w:tr w:rsidR="00A50CDA" w:rsidRPr="00950745" w:rsidTr="000D5A04">
        <w:trPr>
          <w:trHeight w:val="284"/>
        </w:trPr>
        <w:tc>
          <w:tcPr>
            <w:tcW w:w="4465" w:type="dxa"/>
            <w:vMerge/>
            <w:vAlign w:val="center"/>
          </w:tcPr>
          <w:p w:rsidR="00A50CDA" w:rsidRPr="00950745" w:rsidRDefault="00A50CDA" w:rsidP="00A50CDA">
            <w:pPr>
              <w:spacing w:after="0"/>
              <w:ind w:right="21"/>
              <w:jc w:val="both"/>
              <w:rPr>
                <w:rFonts w:ascii="Verdana" w:hAnsi="Verdana" w:cs="Arial"/>
                <w:b/>
                <w:bCs/>
                <w:sz w:val="18"/>
                <w:szCs w:val="18"/>
              </w:rPr>
            </w:pPr>
          </w:p>
        </w:tc>
        <w:tc>
          <w:tcPr>
            <w:tcW w:w="4252" w:type="dxa"/>
            <w:vAlign w:val="center"/>
          </w:tcPr>
          <w:p w:rsidR="00A50CDA" w:rsidRPr="003D6085" w:rsidRDefault="00A50CDA" w:rsidP="00A50CDA">
            <w:pPr>
              <w:spacing w:after="0" w:line="240" w:lineRule="auto"/>
              <w:ind w:right="-212"/>
              <w:rPr>
                <w:rFonts w:ascii="Verdana" w:hAnsi="Verdana" w:cs="Arial"/>
                <w:b/>
                <w:sz w:val="20"/>
                <w:szCs w:val="18"/>
                <w:shd w:val="clear" w:color="auto" w:fill="F5F3EF"/>
              </w:rPr>
            </w:pPr>
            <w:r>
              <w:rPr>
                <w:rFonts w:ascii="Verdana" w:hAnsi="Verdana" w:cs="Arial"/>
                <w:b/>
                <w:sz w:val="20"/>
                <w:szCs w:val="18"/>
                <w:shd w:val="clear" w:color="auto" w:fill="F5F3EF"/>
              </w:rPr>
              <w:t>Triple Süper Fosfat %43 (TSP)</w:t>
            </w:r>
          </w:p>
        </w:tc>
        <w:tc>
          <w:tcPr>
            <w:tcW w:w="2268" w:type="dxa"/>
            <w:vAlign w:val="center"/>
          </w:tcPr>
          <w:p w:rsidR="00A50CDA" w:rsidRDefault="00A50CDA" w:rsidP="00A50CDA">
            <w:pPr>
              <w:spacing w:after="0" w:line="240" w:lineRule="auto"/>
              <w:ind w:left="-70" w:right="213"/>
              <w:jc w:val="right"/>
              <w:rPr>
                <w:rFonts w:ascii="Verdana" w:hAnsi="Verdana" w:cs="Arial"/>
                <w:b/>
                <w:sz w:val="20"/>
                <w:szCs w:val="16"/>
              </w:rPr>
            </w:pPr>
            <w:r>
              <w:rPr>
                <w:rFonts w:ascii="Verdana" w:hAnsi="Verdana" w:cs="Arial"/>
                <w:b/>
                <w:sz w:val="20"/>
                <w:szCs w:val="16"/>
              </w:rPr>
              <w:t>80.000 Kg.</w:t>
            </w:r>
          </w:p>
        </w:tc>
      </w:tr>
    </w:tbl>
    <w:p w:rsidR="00E77783" w:rsidRPr="00D76AF8" w:rsidRDefault="00D76AF8" w:rsidP="00D76AF8">
      <w:pPr>
        <w:spacing w:before="240" w:after="0" w:line="240" w:lineRule="auto"/>
        <w:jc w:val="both"/>
        <w:rPr>
          <w:rFonts w:ascii="Verdana" w:hAnsi="Verdana" w:cs="Times New Roman"/>
          <w:sz w:val="20"/>
          <w:szCs w:val="20"/>
          <w:u w:val="single"/>
        </w:rPr>
      </w:pPr>
      <w:r w:rsidRPr="00D76AF8">
        <w:rPr>
          <w:rFonts w:ascii="Verdana" w:hAnsi="Verdana" w:cs="Times New Roman"/>
          <w:b/>
          <w:sz w:val="20"/>
          <w:szCs w:val="20"/>
          <w:u w:val="single"/>
        </w:rPr>
        <w:t>Madde 4- Kat’i Teminat</w:t>
      </w:r>
      <w:r w:rsidRPr="00D76AF8">
        <w:rPr>
          <w:rFonts w:ascii="Verdana" w:hAnsi="Verdana" w:cs="Times New Roman"/>
          <w:b/>
          <w:sz w:val="20"/>
          <w:szCs w:val="20"/>
          <w:u w:val="single"/>
        </w:rPr>
        <w:tab/>
      </w:r>
      <w:r>
        <w:rPr>
          <w:rFonts w:ascii="Verdana" w:hAnsi="Verdana" w:cs="Times New Roman"/>
          <w:b/>
          <w:sz w:val="20"/>
          <w:szCs w:val="20"/>
          <w:u w:val="single"/>
        </w:rPr>
        <w:tab/>
      </w:r>
      <w:r w:rsidRPr="00D76AF8">
        <w:rPr>
          <w:rFonts w:ascii="Verdana" w:hAnsi="Verdana" w:cs="Times New Roman"/>
          <w:sz w:val="20"/>
          <w:szCs w:val="20"/>
          <w:u w:val="single"/>
        </w:rPr>
        <w:t>:</w:t>
      </w:r>
    </w:p>
    <w:p w:rsidR="00E77783" w:rsidRPr="00D76AF8" w:rsidRDefault="00E77783" w:rsidP="00D76AF8">
      <w:pPr>
        <w:tabs>
          <w:tab w:val="left" w:pos="709"/>
          <w:tab w:val="left" w:pos="4536"/>
        </w:tabs>
        <w:spacing w:after="0" w:line="240" w:lineRule="auto"/>
        <w:jc w:val="both"/>
        <w:rPr>
          <w:rFonts w:ascii="Verdana" w:hAnsi="Verdana" w:cs="Times New Roman"/>
          <w:sz w:val="20"/>
          <w:szCs w:val="20"/>
        </w:rPr>
      </w:pPr>
      <w:r w:rsidRPr="00D76AF8">
        <w:rPr>
          <w:rFonts w:ascii="Verdana" w:hAnsi="Verdana" w:cs="Times New Roman"/>
          <w:b/>
          <w:sz w:val="20"/>
          <w:szCs w:val="20"/>
        </w:rPr>
        <w:t>a)</w:t>
      </w:r>
      <w:r w:rsidRPr="00D76AF8">
        <w:rPr>
          <w:rFonts w:ascii="Verdana" w:hAnsi="Verdana" w:cs="Times New Roman"/>
          <w:sz w:val="20"/>
          <w:szCs w:val="20"/>
        </w:rPr>
        <w:t xml:space="preserve"> Sözleşmeye ait Kat’i Teminat Tutarı</w:t>
      </w:r>
      <w:r w:rsidR="00FE4F32" w:rsidRPr="00D76AF8">
        <w:rPr>
          <w:rFonts w:ascii="Verdana" w:hAnsi="Verdana" w:cs="Times New Roman"/>
          <w:sz w:val="20"/>
          <w:szCs w:val="20"/>
        </w:rPr>
        <w:tab/>
      </w:r>
      <w:r w:rsidRPr="00D76AF8">
        <w:rPr>
          <w:rFonts w:ascii="Verdana" w:hAnsi="Verdana" w:cs="Times New Roman"/>
          <w:sz w:val="20"/>
          <w:szCs w:val="20"/>
        </w:rPr>
        <w:tab/>
        <w:t xml:space="preserve">: </w:t>
      </w:r>
      <w:r w:rsidRPr="00D76AF8">
        <w:rPr>
          <w:rFonts w:ascii="Verdana" w:hAnsi="Verdana" w:cs="Times New Roman"/>
          <w:sz w:val="20"/>
          <w:szCs w:val="20"/>
        </w:rPr>
        <w:tab/>
      </w:r>
      <w:r w:rsidR="00F47AF2">
        <w:rPr>
          <w:rFonts w:ascii="Verdana" w:hAnsi="Verdana" w:cs="Times New Roman"/>
          <w:sz w:val="20"/>
          <w:szCs w:val="20"/>
        </w:rPr>
        <w:t>…………………………..</w:t>
      </w:r>
      <w:r w:rsidR="00112C8D">
        <w:rPr>
          <w:rFonts w:ascii="Verdana" w:hAnsi="Verdana" w:cs="Times New Roman"/>
          <w:sz w:val="20"/>
          <w:szCs w:val="20"/>
        </w:rPr>
        <w:t>.-TL’</w:t>
      </w:r>
      <w:r w:rsidRPr="00D76AF8">
        <w:rPr>
          <w:rFonts w:ascii="Verdana" w:hAnsi="Verdana" w:cs="Times New Roman"/>
          <w:sz w:val="20"/>
          <w:szCs w:val="20"/>
        </w:rPr>
        <w:t>dir</w:t>
      </w:r>
    </w:p>
    <w:p w:rsidR="00F4619B" w:rsidRPr="00D76AF8" w:rsidRDefault="00C71CF3" w:rsidP="00D76AF8">
      <w:pPr>
        <w:spacing w:after="0" w:line="240" w:lineRule="auto"/>
        <w:jc w:val="both"/>
        <w:rPr>
          <w:rFonts w:ascii="Verdana" w:hAnsi="Verdana" w:cs="Times New Roman"/>
          <w:sz w:val="20"/>
          <w:szCs w:val="20"/>
        </w:rPr>
      </w:pPr>
      <w:r>
        <w:rPr>
          <w:rFonts w:ascii="Verdana" w:hAnsi="Verdana" w:cs="Times New Roman"/>
          <w:b/>
          <w:sz w:val="20"/>
          <w:szCs w:val="20"/>
        </w:rPr>
        <w:t>b</w:t>
      </w:r>
      <w:r w:rsidR="00D4035D" w:rsidRPr="00D76AF8">
        <w:rPr>
          <w:rFonts w:ascii="Verdana" w:hAnsi="Verdana" w:cs="Times New Roman"/>
          <w:b/>
          <w:sz w:val="20"/>
          <w:szCs w:val="20"/>
        </w:rPr>
        <w:t>)</w:t>
      </w:r>
      <w:r w:rsidR="00D4035D" w:rsidRPr="00D76AF8">
        <w:rPr>
          <w:rFonts w:ascii="Verdana" w:hAnsi="Verdana" w:cs="Times New Roman"/>
          <w:sz w:val="20"/>
          <w:szCs w:val="20"/>
        </w:rPr>
        <w:t xml:space="preserve"> Teminat ile ilgili diğer hususlar ve teminatın iade edilmesine ilişkin düzenlemeler idari şartnamede yer almakta olup aynen geçerlidir.</w:t>
      </w:r>
    </w:p>
    <w:p w:rsidR="00E77783" w:rsidRPr="00D76AF8" w:rsidRDefault="00D76AF8" w:rsidP="00D76AF8">
      <w:pPr>
        <w:spacing w:before="240" w:after="0" w:line="240" w:lineRule="auto"/>
        <w:jc w:val="both"/>
        <w:rPr>
          <w:rFonts w:ascii="Verdana" w:hAnsi="Verdana" w:cs="Times New Roman"/>
          <w:sz w:val="20"/>
          <w:szCs w:val="20"/>
          <w:u w:val="single"/>
        </w:rPr>
      </w:pPr>
      <w:r w:rsidRPr="00D76AF8">
        <w:rPr>
          <w:rFonts w:ascii="Verdana" w:hAnsi="Verdana" w:cs="Times New Roman"/>
          <w:b/>
          <w:sz w:val="20"/>
          <w:szCs w:val="20"/>
          <w:u w:val="single"/>
        </w:rPr>
        <w:t xml:space="preserve">Madde 5- Fiyat </w:t>
      </w:r>
      <w:r w:rsidR="000E486D">
        <w:rPr>
          <w:rFonts w:ascii="Verdana" w:hAnsi="Verdana" w:cs="Times New Roman"/>
          <w:b/>
          <w:sz w:val="20"/>
          <w:szCs w:val="20"/>
          <w:u w:val="single"/>
        </w:rPr>
        <w:t>v</w:t>
      </w:r>
      <w:r w:rsidRPr="00D76AF8">
        <w:rPr>
          <w:rFonts w:ascii="Verdana" w:hAnsi="Verdana" w:cs="Times New Roman"/>
          <w:b/>
          <w:sz w:val="20"/>
          <w:szCs w:val="20"/>
          <w:u w:val="single"/>
        </w:rPr>
        <w:t>e Sözleşme Tutarı</w:t>
      </w:r>
      <w:r w:rsidRPr="00D76AF8">
        <w:rPr>
          <w:rFonts w:ascii="Verdana" w:hAnsi="Verdana" w:cs="Times New Roman"/>
          <w:sz w:val="20"/>
          <w:szCs w:val="20"/>
          <w:u w:val="single"/>
        </w:rPr>
        <w:t>:</w:t>
      </w:r>
    </w:p>
    <w:p w:rsidR="00E77783" w:rsidRPr="00D76AF8" w:rsidRDefault="00E77783" w:rsidP="00D76AF8">
      <w:pPr>
        <w:spacing w:after="0" w:line="240" w:lineRule="auto"/>
        <w:jc w:val="both"/>
        <w:rPr>
          <w:rFonts w:ascii="Verdana" w:hAnsi="Verdana" w:cs="Times New Roman"/>
          <w:sz w:val="20"/>
          <w:szCs w:val="20"/>
        </w:rPr>
      </w:pPr>
      <w:r w:rsidRPr="00D76AF8">
        <w:rPr>
          <w:rFonts w:ascii="Verdana" w:hAnsi="Verdana" w:cs="Times New Roman"/>
          <w:sz w:val="20"/>
          <w:szCs w:val="20"/>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r w:rsidR="00F47AF2">
        <w:rPr>
          <w:rFonts w:ascii="Verdana" w:hAnsi="Verdana" w:cs="Times New Roman"/>
          <w:sz w:val="20"/>
          <w:szCs w:val="20"/>
        </w:rPr>
        <w:t>……………………………….</w:t>
      </w:r>
      <w:r w:rsidR="00112C8D">
        <w:rPr>
          <w:rFonts w:ascii="Verdana" w:hAnsi="Verdana" w:cs="Times New Roman"/>
          <w:sz w:val="20"/>
          <w:szCs w:val="20"/>
        </w:rPr>
        <w:t xml:space="preserve"> </w:t>
      </w:r>
      <w:r w:rsidRPr="00D76AF8">
        <w:rPr>
          <w:rFonts w:ascii="Verdana" w:hAnsi="Verdana" w:cs="Times New Roman"/>
          <w:sz w:val="20"/>
          <w:szCs w:val="20"/>
        </w:rPr>
        <w:t>bedel üzerinden akdedilmiştir. Yapılan işlerin bedellerinin ödenmesinde, birim fiyat teklif cetvelinde Yüklenicinin teklif ettiği ve sözleşme bedelinin tespitinde kullanılan birim fiyatlar esas alınır.</w:t>
      </w:r>
    </w:p>
    <w:p w:rsidR="000D5A04" w:rsidRDefault="000D5A04" w:rsidP="000D5A04">
      <w:pPr>
        <w:spacing w:after="0"/>
        <w:jc w:val="both"/>
        <w:rPr>
          <w:rFonts w:ascii="Verdana" w:hAnsi="Verdana"/>
          <w:b/>
          <w:bCs/>
          <w:sz w:val="19"/>
          <w:szCs w:val="19"/>
        </w:rPr>
      </w:pPr>
    </w:p>
    <w:p w:rsidR="000D5A04" w:rsidRPr="00C75398" w:rsidRDefault="000D5A04" w:rsidP="000D5A04">
      <w:pPr>
        <w:spacing w:after="0"/>
        <w:jc w:val="both"/>
        <w:rPr>
          <w:rFonts w:ascii="Verdana" w:hAnsi="Verdana"/>
          <w:b/>
          <w:bCs/>
          <w:sz w:val="19"/>
          <w:szCs w:val="19"/>
        </w:rPr>
      </w:pPr>
      <w:r w:rsidRPr="00C75398">
        <w:rPr>
          <w:rFonts w:ascii="Verdana" w:hAnsi="Verdana"/>
          <w:b/>
          <w:bCs/>
          <w:sz w:val="19"/>
          <w:szCs w:val="19"/>
        </w:rPr>
        <w:t xml:space="preserve">Madde 6-Ödeme Yeri ve Şartları </w:t>
      </w:r>
    </w:p>
    <w:p w:rsidR="000D5A04" w:rsidRPr="00C75398" w:rsidRDefault="000D5A04" w:rsidP="000D5A04">
      <w:pPr>
        <w:spacing w:after="0"/>
        <w:jc w:val="both"/>
        <w:rPr>
          <w:rFonts w:ascii="Verdana" w:hAnsi="Verdana"/>
          <w:sz w:val="19"/>
          <w:szCs w:val="19"/>
        </w:rPr>
      </w:pPr>
      <w:r w:rsidRPr="00C75398">
        <w:rPr>
          <w:rFonts w:ascii="Verdana" w:hAnsi="Verdana"/>
          <w:b/>
          <w:sz w:val="19"/>
          <w:szCs w:val="19"/>
        </w:rPr>
        <w:t>6.1-</w:t>
      </w:r>
      <w:r w:rsidRPr="00C75398">
        <w:rPr>
          <w:rFonts w:ascii="Verdana" w:hAnsi="Verdana"/>
          <w:sz w:val="19"/>
          <w:szCs w:val="19"/>
        </w:rPr>
        <w:t>İhale konusu alıma ilişkin olarak yükleniciye yapılacak her tür ödeme Dalaman Tarım İşletmesi Müdürlüğü Mali İşler Şefliğine yapılacaktır.</w:t>
      </w:r>
    </w:p>
    <w:p w:rsidR="000D5A04" w:rsidRPr="00C75398" w:rsidRDefault="000D5A04" w:rsidP="000D5A04">
      <w:pPr>
        <w:spacing w:after="0"/>
        <w:ind w:left="-5" w:right="9"/>
        <w:jc w:val="both"/>
        <w:rPr>
          <w:rFonts w:ascii="Verdana" w:hAnsi="Verdana"/>
          <w:sz w:val="19"/>
          <w:szCs w:val="19"/>
        </w:rPr>
      </w:pPr>
      <w:r w:rsidRPr="00C75398">
        <w:rPr>
          <w:rFonts w:ascii="Verdana" w:hAnsi="Verdana"/>
          <w:b/>
          <w:sz w:val="19"/>
          <w:szCs w:val="19"/>
        </w:rPr>
        <w:t xml:space="preserve">6.2.1. </w:t>
      </w:r>
      <w:r w:rsidRPr="00C75398">
        <w:rPr>
          <w:rFonts w:ascii="Verdana" w:hAnsi="Verdana"/>
          <w:sz w:val="19"/>
          <w:szCs w:val="19"/>
        </w:rPr>
        <w:t xml:space="preserve">İdarece teslim alınan </w:t>
      </w:r>
      <w:r>
        <w:rPr>
          <w:rFonts w:ascii="Verdana" w:hAnsi="Verdana"/>
          <w:sz w:val="19"/>
          <w:szCs w:val="19"/>
        </w:rPr>
        <w:t xml:space="preserve">kimyevi gübrelerin </w:t>
      </w:r>
      <w:r w:rsidRPr="00C75398">
        <w:rPr>
          <w:rFonts w:ascii="Verdana" w:hAnsi="Verdana"/>
          <w:sz w:val="19"/>
          <w:szCs w:val="19"/>
        </w:rPr>
        <w:t xml:space="preserve">bedelleri </w:t>
      </w:r>
      <w:r w:rsidRPr="00C75398">
        <w:rPr>
          <w:rFonts w:ascii="Verdana" w:hAnsi="Verdana"/>
          <w:b/>
          <w:color w:val="FF0000"/>
          <w:sz w:val="19"/>
          <w:szCs w:val="19"/>
        </w:rPr>
        <w:t>9.2</w:t>
      </w:r>
      <w:r w:rsidRPr="00C75398">
        <w:rPr>
          <w:rFonts w:ascii="Verdana" w:hAnsi="Verdana"/>
          <w:color w:val="FF0000"/>
          <w:sz w:val="19"/>
          <w:szCs w:val="19"/>
        </w:rPr>
        <w:t>.</w:t>
      </w:r>
      <w:r w:rsidRPr="00C75398">
        <w:rPr>
          <w:rFonts w:ascii="Verdana" w:hAnsi="Verdana"/>
          <w:sz w:val="19"/>
          <w:szCs w:val="19"/>
        </w:rPr>
        <w:t xml:space="preserve"> Maddede belirtilen kat’i kabulün yapılmasına (</w:t>
      </w:r>
      <w:r>
        <w:rPr>
          <w:rFonts w:ascii="Verdana" w:hAnsi="Verdana"/>
          <w:sz w:val="19"/>
          <w:szCs w:val="19"/>
        </w:rPr>
        <w:t>Analiz neticesinin İdareye ulaşmasına</w:t>
      </w:r>
      <w:r w:rsidRPr="00C75398">
        <w:rPr>
          <w:rFonts w:ascii="Verdana" w:hAnsi="Verdana"/>
          <w:sz w:val="19"/>
          <w:szCs w:val="19"/>
        </w:rPr>
        <w:t xml:space="preserve">) müteakip fatura karşılığı 15 (onbeş) gün içerisinde ödenecektir.  </w:t>
      </w:r>
    </w:p>
    <w:p w:rsidR="00F47AF2" w:rsidRDefault="00F47AF2" w:rsidP="000D5A04">
      <w:pPr>
        <w:spacing w:after="0"/>
        <w:ind w:left="-5" w:right="9"/>
        <w:jc w:val="both"/>
        <w:rPr>
          <w:rFonts w:ascii="Verdana" w:hAnsi="Verdana"/>
          <w:b/>
          <w:sz w:val="19"/>
          <w:szCs w:val="19"/>
        </w:rPr>
      </w:pPr>
    </w:p>
    <w:p w:rsidR="00F47AF2" w:rsidRDefault="00F47AF2" w:rsidP="000D5A04">
      <w:pPr>
        <w:spacing w:after="0"/>
        <w:ind w:left="-5" w:right="9"/>
        <w:jc w:val="both"/>
        <w:rPr>
          <w:rFonts w:ascii="Verdana" w:hAnsi="Verdana"/>
          <w:b/>
          <w:sz w:val="19"/>
          <w:szCs w:val="19"/>
        </w:rPr>
      </w:pPr>
    </w:p>
    <w:p w:rsidR="00F47AF2" w:rsidRDefault="00F47AF2" w:rsidP="000D5A04">
      <w:pPr>
        <w:spacing w:after="0"/>
        <w:ind w:left="-5" w:right="9"/>
        <w:jc w:val="both"/>
        <w:rPr>
          <w:rFonts w:ascii="Verdana" w:hAnsi="Verdana"/>
          <w:b/>
          <w:sz w:val="19"/>
          <w:szCs w:val="19"/>
        </w:rPr>
      </w:pPr>
    </w:p>
    <w:p w:rsidR="000D5A04" w:rsidRPr="00C75398" w:rsidRDefault="000D5A04" w:rsidP="000D5A04">
      <w:pPr>
        <w:spacing w:after="0"/>
        <w:ind w:left="-5" w:right="9"/>
        <w:jc w:val="both"/>
        <w:rPr>
          <w:rFonts w:ascii="Verdana" w:hAnsi="Verdana"/>
          <w:sz w:val="19"/>
          <w:szCs w:val="19"/>
        </w:rPr>
      </w:pPr>
      <w:r w:rsidRPr="00C75398">
        <w:rPr>
          <w:rFonts w:ascii="Verdana" w:hAnsi="Verdana"/>
          <w:b/>
          <w:sz w:val="19"/>
          <w:szCs w:val="19"/>
        </w:rPr>
        <w:t xml:space="preserve">6.2.2. </w:t>
      </w:r>
      <w:r w:rsidRPr="006C1C02">
        <w:rPr>
          <w:rFonts w:ascii="Verdana" w:hAnsi="Verdana"/>
          <w:sz w:val="19"/>
          <w:szCs w:val="19"/>
        </w:rPr>
        <w:t>Analiz</w:t>
      </w:r>
      <w:r>
        <w:rPr>
          <w:rFonts w:ascii="Verdana" w:hAnsi="Verdana"/>
          <w:b/>
          <w:sz w:val="19"/>
          <w:szCs w:val="19"/>
        </w:rPr>
        <w:t xml:space="preserve"> </w:t>
      </w:r>
      <w:r w:rsidRPr="00C75398">
        <w:rPr>
          <w:rFonts w:ascii="Verdana" w:hAnsi="Verdana"/>
          <w:sz w:val="19"/>
          <w:szCs w:val="19"/>
        </w:rPr>
        <w:t xml:space="preserve">neticesinin 15 gün içerisinde alınmaması halinde; yüklenicinin talebi üzerine ihale konusu </w:t>
      </w:r>
      <w:r>
        <w:rPr>
          <w:rFonts w:ascii="Verdana" w:hAnsi="Verdana"/>
          <w:sz w:val="19"/>
          <w:szCs w:val="19"/>
        </w:rPr>
        <w:t xml:space="preserve">kimyevi gübre </w:t>
      </w:r>
      <w:r w:rsidRPr="00C75398">
        <w:rPr>
          <w:rFonts w:ascii="Verdana" w:hAnsi="Verdana"/>
          <w:sz w:val="19"/>
          <w:szCs w:val="19"/>
        </w:rPr>
        <w:t xml:space="preserve">bedeli, süresiz banka avans teminat mektubu karşılığı ödenebilir. </w:t>
      </w:r>
    </w:p>
    <w:p w:rsidR="000D5A04" w:rsidRPr="00C75398" w:rsidRDefault="000D5A04" w:rsidP="000D5A04">
      <w:pPr>
        <w:spacing w:after="0"/>
        <w:jc w:val="both"/>
        <w:rPr>
          <w:rFonts w:ascii="Verdana" w:hAnsi="Verdana"/>
          <w:b/>
          <w:bCs/>
          <w:sz w:val="19"/>
          <w:szCs w:val="19"/>
        </w:rPr>
      </w:pPr>
      <w:r w:rsidRPr="00C75398">
        <w:rPr>
          <w:rFonts w:ascii="Verdana" w:hAnsi="Verdana"/>
          <w:b/>
          <w:bCs/>
          <w:sz w:val="19"/>
          <w:szCs w:val="19"/>
        </w:rPr>
        <w:t xml:space="preserve">6.2.3. </w:t>
      </w:r>
      <w:r w:rsidRPr="00C75398">
        <w:rPr>
          <w:rFonts w:ascii="Verdana" w:hAnsi="Verdana"/>
          <w:sz w:val="19"/>
          <w:szCs w:val="19"/>
        </w:rPr>
        <w:t>Ödemeye esas para birimi Türk Lirası’dır</w:t>
      </w:r>
    </w:p>
    <w:p w:rsidR="000D5A04" w:rsidRPr="00C75398" w:rsidRDefault="000D5A04" w:rsidP="000D5A04">
      <w:pPr>
        <w:widowControl w:val="0"/>
        <w:autoSpaceDE w:val="0"/>
        <w:autoSpaceDN w:val="0"/>
        <w:adjustRightInd w:val="0"/>
        <w:spacing w:after="0"/>
        <w:ind w:left="15"/>
        <w:jc w:val="both"/>
        <w:rPr>
          <w:rFonts w:ascii="Verdana" w:hAnsi="Verdana"/>
          <w:color w:val="000000"/>
          <w:sz w:val="19"/>
          <w:szCs w:val="19"/>
        </w:rPr>
      </w:pPr>
    </w:p>
    <w:p w:rsidR="000D5A04" w:rsidRPr="00C75398" w:rsidRDefault="000D5A04" w:rsidP="000D5A04">
      <w:pPr>
        <w:widowControl w:val="0"/>
        <w:autoSpaceDE w:val="0"/>
        <w:autoSpaceDN w:val="0"/>
        <w:adjustRightInd w:val="0"/>
        <w:spacing w:after="0"/>
        <w:ind w:left="15"/>
        <w:jc w:val="both"/>
        <w:rPr>
          <w:rFonts w:ascii="Verdana" w:hAnsi="Verdana"/>
          <w:b/>
          <w:bCs/>
          <w:sz w:val="19"/>
          <w:szCs w:val="19"/>
        </w:rPr>
      </w:pPr>
      <w:r w:rsidRPr="00C75398">
        <w:rPr>
          <w:rFonts w:ascii="Verdana" w:hAnsi="Verdana"/>
          <w:b/>
          <w:bCs/>
          <w:sz w:val="19"/>
          <w:szCs w:val="19"/>
        </w:rPr>
        <w:t xml:space="preserve">Madde 7-Avans Verilmesi ve Şartları </w:t>
      </w:r>
    </w:p>
    <w:p w:rsidR="000D5A04" w:rsidRPr="007276C0" w:rsidRDefault="000D5A04" w:rsidP="000D5A04">
      <w:pPr>
        <w:spacing w:after="0"/>
        <w:jc w:val="both"/>
        <w:rPr>
          <w:rFonts w:ascii="Verdana" w:hAnsi="Verdana"/>
          <w:bCs/>
          <w:sz w:val="19"/>
          <w:szCs w:val="19"/>
        </w:rPr>
      </w:pPr>
      <w:r w:rsidRPr="00C75398">
        <w:rPr>
          <w:rFonts w:ascii="Verdana" w:hAnsi="Verdana"/>
          <w:bCs/>
          <w:sz w:val="19"/>
          <w:szCs w:val="19"/>
        </w:rPr>
        <w:t>Yükleniciye taahhüdün gerçekleştirilmesi sırasında avans verilmeyecektir.</w:t>
      </w:r>
    </w:p>
    <w:p w:rsidR="000D5A04" w:rsidRDefault="000D5A04" w:rsidP="000D5A04">
      <w:pPr>
        <w:spacing w:after="0"/>
        <w:jc w:val="both"/>
        <w:rPr>
          <w:rFonts w:ascii="Verdana" w:hAnsi="Verdana"/>
          <w:b/>
          <w:bCs/>
          <w:sz w:val="19"/>
          <w:szCs w:val="19"/>
        </w:rPr>
      </w:pPr>
    </w:p>
    <w:p w:rsidR="000D5A04" w:rsidRPr="00C75398" w:rsidRDefault="000D5A04" w:rsidP="000D5A04">
      <w:pPr>
        <w:spacing w:after="0"/>
        <w:jc w:val="both"/>
        <w:rPr>
          <w:rFonts w:ascii="Verdana" w:hAnsi="Verdana"/>
          <w:b/>
          <w:bCs/>
          <w:sz w:val="19"/>
          <w:szCs w:val="19"/>
        </w:rPr>
      </w:pPr>
      <w:r w:rsidRPr="00C75398">
        <w:rPr>
          <w:rFonts w:ascii="Verdana" w:hAnsi="Verdana"/>
          <w:b/>
          <w:bCs/>
          <w:sz w:val="19"/>
          <w:szCs w:val="19"/>
        </w:rPr>
        <w:t>Madde 8- Fiyat Farkı Ödenmesi ve Hesaplanma Şartları</w:t>
      </w:r>
    </w:p>
    <w:p w:rsidR="000D5A04" w:rsidRPr="00C75398" w:rsidRDefault="000D5A04" w:rsidP="000D5A04">
      <w:pPr>
        <w:spacing w:after="0"/>
        <w:jc w:val="both"/>
        <w:rPr>
          <w:rFonts w:ascii="Verdana" w:hAnsi="Verdana"/>
          <w:bCs/>
          <w:sz w:val="19"/>
          <w:szCs w:val="19"/>
        </w:rPr>
      </w:pPr>
      <w:r w:rsidRPr="00C75398">
        <w:rPr>
          <w:rFonts w:ascii="Verdana" w:hAnsi="Verdana"/>
          <w:bCs/>
          <w:sz w:val="19"/>
          <w:szCs w:val="19"/>
        </w:rPr>
        <w:t>Yükleniciye fiyat farkı verilmeyecektir.</w:t>
      </w:r>
    </w:p>
    <w:p w:rsidR="000D5A04" w:rsidRDefault="000D5A04" w:rsidP="000D5A04">
      <w:pPr>
        <w:spacing w:after="0"/>
        <w:jc w:val="both"/>
        <w:rPr>
          <w:rFonts w:ascii="Verdana" w:hAnsi="Verdana"/>
          <w:b/>
          <w:bCs/>
          <w:sz w:val="19"/>
          <w:szCs w:val="19"/>
        </w:rPr>
      </w:pPr>
    </w:p>
    <w:p w:rsidR="008E1360" w:rsidRPr="00CC006C" w:rsidRDefault="008E1360" w:rsidP="008E1360">
      <w:pPr>
        <w:spacing w:after="0"/>
        <w:jc w:val="both"/>
        <w:rPr>
          <w:rFonts w:ascii="Verdana" w:hAnsi="Verdana"/>
          <w:b/>
          <w:bCs/>
          <w:sz w:val="19"/>
          <w:szCs w:val="19"/>
        </w:rPr>
      </w:pPr>
      <w:r w:rsidRPr="00CC006C">
        <w:rPr>
          <w:rFonts w:ascii="Verdana" w:hAnsi="Verdana"/>
          <w:b/>
          <w:bCs/>
          <w:sz w:val="19"/>
          <w:szCs w:val="19"/>
        </w:rPr>
        <w:t xml:space="preserve">Madde 9- Malın Muayene ve Kabul işlemleri ile Teslim Tarih ve Tarihleri </w:t>
      </w:r>
    </w:p>
    <w:p w:rsidR="008E1360" w:rsidRPr="00CC006C" w:rsidRDefault="008E1360" w:rsidP="008E1360">
      <w:pPr>
        <w:spacing w:after="0" w:line="240" w:lineRule="auto"/>
        <w:jc w:val="both"/>
        <w:rPr>
          <w:rFonts w:ascii="Verdana" w:hAnsi="Verdana"/>
          <w:b/>
          <w:bCs/>
          <w:sz w:val="19"/>
          <w:szCs w:val="19"/>
        </w:rPr>
      </w:pPr>
      <w:r w:rsidRPr="00CC006C">
        <w:rPr>
          <w:rFonts w:ascii="Verdana" w:hAnsi="Verdana"/>
          <w:b/>
          <w:sz w:val="19"/>
          <w:szCs w:val="19"/>
        </w:rPr>
        <w:t>9.1.</w:t>
      </w:r>
      <w:r w:rsidRPr="00CC006C">
        <w:rPr>
          <w:rFonts w:ascii="Verdana" w:hAnsi="Verdana"/>
          <w:sz w:val="19"/>
          <w:szCs w:val="19"/>
        </w:rPr>
        <w:t xml:space="preserve"> </w:t>
      </w:r>
      <w:r w:rsidRPr="00CC006C">
        <w:rPr>
          <w:rFonts w:ascii="Verdana" w:hAnsi="Verdana"/>
          <w:b/>
          <w:bCs/>
          <w:sz w:val="19"/>
          <w:szCs w:val="19"/>
        </w:rPr>
        <w:t xml:space="preserve">Muayene ve Numune Alma İşlemleri </w:t>
      </w:r>
    </w:p>
    <w:p w:rsidR="008E1360" w:rsidRDefault="008E1360" w:rsidP="008E1360">
      <w:pPr>
        <w:spacing w:after="0" w:line="240" w:lineRule="auto"/>
        <w:jc w:val="both"/>
        <w:rPr>
          <w:rFonts w:ascii="Verdana" w:hAnsi="Verdana"/>
          <w:sz w:val="19"/>
          <w:szCs w:val="19"/>
        </w:rPr>
      </w:pPr>
      <w:r>
        <w:rPr>
          <w:rFonts w:ascii="Verdana" w:hAnsi="Verdana"/>
          <w:sz w:val="19"/>
          <w:szCs w:val="19"/>
        </w:rPr>
        <w:t xml:space="preserve">        </w:t>
      </w:r>
      <w:r w:rsidRPr="00CC006C">
        <w:rPr>
          <w:rFonts w:ascii="Verdana" w:hAnsi="Verdana"/>
          <w:sz w:val="19"/>
          <w:szCs w:val="19"/>
        </w:rPr>
        <w:t xml:space="preserve">Yüklenici; ihale konusu kimyevi gübreleri, kimyevi gübrenin standartlarına ve bu şartnameye uygunluğunu garanti etmiş sayılacaktır. Tarım İşletmeleri Genel Müdürlüğü ihale sonucu satın alacağı kimyevi gübrelerin muayene ve numune alma işlemleri; görevlendirilen işletme teknik elemanları ile yüklenici firma temsilcilerinden oluşan bir komisyon vasıtasıyla, gübre sevkiyatı yapılacak depolarda usulüne uygun olarak gerçekleştirilecektir. </w:t>
      </w:r>
    </w:p>
    <w:p w:rsidR="008E1360" w:rsidRPr="008E1360" w:rsidRDefault="008E1360" w:rsidP="008E1360">
      <w:pPr>
        <w:spacing w:after="0" w:line="240" w:lineRule="auto"/>
        <w:jc w:val="both"/>
        <w:rPr>
          <w:rFonts w:ascii="Verdana" w:hAnsi="Verdana"/>
          <w:b/>
          <w:sz w:val="19"/>
          <w:szCs w:val="19"/>
        </w:rPr>
      </w:pPr>
      <w:r>
        <w:rPr>
          <w:rFonts w:ascii="Verdana" w:hAnsi="Verdana"/>
          <w:b/>
          <w:sz w:val="19"/>
          <w:szCs w:val="19"/>
        </w:rPr>
        <w:t xml:space="preserve">         </w:t>
      </w:r>
      <w:r w:rsidRPr="008E1360">
        <w:rPr>
          <w:rFonts w:ascii="Verdana" w:hAnsi="Verdana"/>
          <w:b/>
          <w:sz w:val="19"/>
          <w:szCs w:val="19"/>
        </w:rPr>
        <w:t xml:space="preserve">a) Kimyevi gübre muayene işlemleri; </w:t>
      </w:r>
    </w:p>
    <w:p w:rsidR="008E1360" w:rsidRDefault="008E1360" w:rsidP="008E1360">
      <w:pPr>
        <w:spacing w:after="0" w:line="240" w:lineRule="auto"/>
        <w:ind w:left="-15"/>
        <w:jc w:val="both"/>
        <w:rPr>
          <w:rFonts w:ascii="Verdana" w:hAnsi="Verdana"/>
          <w:sz w:val="19"/>
          <w:szCs w:val="19"/>
        </w:rPr>
      </w:pPr>
      <w:r>
        <w:rPr>
          <w:rFonts w:ascii="Verdana" w:hAnsi="Verdana"/>
          <w:sz w:val="19"/>
          <w:szCs w:val="19"/>
        </w:rPr>
        <w:t xml:space="preserve">         </w:t>
      </w:r>
      <w:r w:rsidRPr="00CC006C">
        <w:rPr>
          <w:rFonts w:ascii="Verdana" w:hAnsi="Verdana"/>
          <w:sz w:val="19"/>
          <w:szCs w:val="19"/>
        </w:rPr>
        <w:t xml:space="preserve">Teşekkül edilen muayene ve numune alma komisyonunca gübrelerin bulunduğu depolara gidilerek yerinde görülüp, yaklaşık parti miktarları tespiti yapılır depolama şartlarının uygun olup olmadığı kontrol edilir. Komisyonca; katı gübreler için yabancı madde bulunup bulunmadığı, cins ve partiler itibariyle tane iriliği, rutubet ve kesekleşme durumu gibi fiziksel özelliklerinin muayenesi yapılacaktır. Fiziksel ön analizde ayrıca 1–4 mm elek kullanılarak gübrelerin yaklaşık elek altı ve elek üstü oranları belirlenecektir. Muayene sonucunda; Partiler itibariyle gübrelere ait tespit edilen teknik verilerin TSE standartlarına göre uygun olup olmadığı tutanakta belirtilecektir. </w:t>
      </w:r>
    </w:p>
    <w:p w:rsidR="008E1360" w:rsidRPr="00CC006C" w:rsidRDefault="008E1360" w:rsidP="008E1360">
      <w:pPr>
        <w:spacing w:after="0"/>
        <w:ind w:left="-15" w:firstLine="708"/>
        <w:jc w:val="both"/>
        <w:rPr>
          <w:rFonts w:ascii="Verdana" w:hAnsi="Verdana"/>
          <w:b/>
          <w:sz w:val="19"/>
          <w:szCs w:val="19"/>
        </w:rPr>
      </w:pPr>
      <w:r w:rsidRPr="00CC006C">
        <w:rPr>
          <w:rFonts w:ascii="Verdana" w:hAnsi="Verdana"/>
          <w:b/>
          <w:sz w:val="19"/>
          <w:szCs w:val="19"/>
        </w:rPr>
        <w:t xml:space="preserve">b) Kimyevi gübre numune alma işlemleri; </w:t>
      </w:r>
    </w:p>
    <w:p w:rsidR="008E1360" w:rsidRPr="00CC006C" w:rsidRDefault="008E1360" w:rsidP="008E1360">
      <w:pPr>
        <w:spacing w:after="0" w:line="240" w:lineRule="auto"/>
        <w:ind w:left="-15" w:firstLine="708"/>
        <w:jc w:val="both"/>
        <w:rPr>
          <w:rFonts w:ascii="Verdana" w:hAnsi="Verdana"/>
          <w:sz w:val="19"/>
          <w:szCs w:val="19"/>
        </w:rPr>
      </w:pPr>
      <w:r w:rsidRPr="00CC006C">
        <w:rPr>
          <w:rFonts w:ascii="Verdana" w:hAnsi="Verdana"/>
          <w:sz w:val="19"/>
          <w:szCs w:val="19"/>
        </w:rPr>
        <w:t>Kimyevi gübrelerden numune alma işlemleri; numune alma metodu esaslarına göre numune alınan ambalajlı, dökme ve sıvı haldeki gübreler partisini temsil edecek şekilde usulüne uygun olarak muayene ve numune alma komisyonu tarafından yapılacaktır. 40.000 kg 15-1515+%15SO</w:t>
      </w:r>
      <w:r w:rsidRPr="00CC006C">
        <w:rPr>
          <w:rFonts w:ascii="Verdana" w:hAnsi="Verdana"/>
          <w:sz w:val="19"/>
          <w:szCs w:val="19"/>
          <w:vertAlign w:val="subscript"/>
        </w:rPr>
        <w:t>3</w:t>
      </w:r>
      <w:r w:rsidRPr="00CC006C">
        <w:rPr>
          <w:rFonts w:ascii="Verdana" w:hAnsi="Verdana"/>
          <w:sz w:val="19"/>
          <w:szCs w:val="19"/>
        </w:rPr>
        <w:t>+%1Zn ile 40.00 kg %46’lık ÜRE</w:t>
      </w:r>
      <w:r w:rsidRPr="00CC006C">
        <w:rPr>
          <w:rFonts w:ascii="Verdana" w:hAnsi="Verdana"/>
          <w:color w:val="FF0000"/>
          <w:sz w:val="19"/>
          <w:szCs w:val="19"/>
        </w:rPr>
        <w:t xml:space="preserve"> </w:t>
      </w:r>
      <w:r w:rsidRPr="00CC006C">
        <w:rPr>
          <w:rFonts w:ascii="Verdana" w:hAnsi="Verdana"/>
          <w:sz w:val="19"/>
          <w:szCs w:val="19"/>
        </w:rPr>
        <w:t>katı gübrelerinden usulüne uygun olarak bir (1) paçal numune alınacaktır. Şayet numune alınacak katı gübreler ambalajlanmış olmayıp dökme şeklinde depolanmış ise ambalajlanmışta olduğu gibi fiziksel muayenesi yapılıp usulüne uygun olarak depodan numune alınır ve analize gönderilir. Ayrıca depoda dökme halinde olup analizi neticesinde uygun bulunan kimyevi gübre partileri ambalajlanarak işletmelere sevk edilir.</w:t>
      </w:r>
      <w:r w:rsidRPr="00CC006C">
        <w:rPr>
          <w:rFonts w:ascii="Verdana" w:hAnsi="Verdana"/>
          <w:sz w:val="19"/>
          <w:szCs w:val="19"/>
          <w:vertAlign w:val="subscript"/>
        </w:rPr>
        <w:t xml:space="preserve"> </w:t>
      </w:r>
    </w:p>
    <w:p w:rsidR="008E1360" w:rsidRPr="00CC006C" w:rsidRDefault="008E1360" w:rsidP="008E1360">
      <w:pPr>
        <w:spacing w:after="0" w:line="240" w:lineRule="auto"/>
        <w:ind w:left="-15" w:firstLine="708"/>
        <w:jc w:val="both"/>
        <w:rPr>
          <w:rFonts w:ascii="Verdana" w:hAnsi="Verdana"/>
          <w:sz w:val="19"/>
          <w:szCs w:val="19"/>
        </w:rPr>
      </w:pPr>
      <w:r w:rsidRPr="00CC006C">
        <w:rPr>
          <w:rFonts w:ascii="Verdana" w:hAnsi="Verdana"/>
          <w:sz w:val="19"/>
          <w:szCs w:val="19"/>
        </w:rPr>
        <w:t xml:space="preserve">İşletmeler söz konusu bu gübrelerden gerekli gördüğü takdirde, kontrol amacıyla önceden işletmenin bünyesinde oluşturduğu ilgili muayene komisyonları tarafından Genel Müdürlüğümüze ve ilgili firmaya haber vermek suretiyle sevkiyatın başladığı ve teslimat anında firma yetkilileriyle birlikte tekrar analiz için paçal numune alıp analiz laboratuvarına gönderir. Alınacak numune sayısı partiyi temsil edecek şekilde olacaktır. Analiz ücreti firma tarafından karşılanır. Firma buna itiraz edemez. </w:t>
      </w:r>
    </w:p>
    <w:p w:rsidR="008E1360" w:rsidRPr="00CC006C" w:rsidRDefault="008E1360" w:rsidP="008E1360">
      <w:pPr>
        <w:spacing w:after="0" w:line="240" w:lineRule="auto"/>
        <w:ind w:left="-15" w:firstLine="708"/>
        <w:jc w:val="both"/>
        <w:rPr>
          <w:rFonts w:ascii="Verdana" w:hAnsi="Verdana"/>
          <w:sz w:val="19"/>
          <w:szCs w:val="19"/>
        </w:rPr>
      </w:pPr>
      <w:r w:rsidRPr="00CC006C">
        <w:rPr>
          <w:rFonts w:ascii="Verdana" w:hAnsi="Verdana"/>
          <w:b/>
          <w:sz w:val="19"/>
          <w:szCs w:val="19"/>
        </w:rPr>
        <w:t>Nokta numune</w:t>
      </w:r>
      <w:r w:rsidRPr="00CC006C">
        <w:rPr>
          <w:rFonts w:ascii="Verdana" w:hAnsi="Verdana"/>
          <w:sz w:val="19"/>
          <w:szCs w:val="19"/>
        </w:rPr>
        <w:t xml:space="preserve">; numune alınan partinin bir noktasından alınan numune olup, numune alınan partinin tamamından gelişigüzel alınmalı ve eşit miktarlarda olmalıdır. </w:t>
      </w:r>
    </w:p>
    <w:p w:rsidR="008E1360" w:rsidRDefault="008E1360" w:rsidP="008E1360">
      <w:pPr>
        <w:spacing w:after="0"/>
        <w:ind w:left="-15" w:firstLine="708"/>
        <w:jc w:val="both"/>
        <w:rPr>
          <w:rFonts w:ascii="Verdana" w:hAnsi="Verdana"/>
          <w:sz w:val="19"/>
          <w:szCs w:val="19"/>
        </w:rPr>
      </w:pPr>
      <w:r w:rsidRPr="00CC006C">
        <w:rPr>
          <w:rFonts w:ascii="Verdana" w:hAnsi="Verdana"/>
          <w:b/>
          <w:sz w:val="19"/>
          <w:szCs w:val="19"/>
        </w:rPr>
        <w:t>Paçal numune</w:t>
      </w:r>
      <w:r w:rsidRPr="00CC006C">
        <w:rPr>
          <w:rFonts w:ascii="Verdana" w:hAnsi="Verdana"/>
          <w:sz w:val="19"/>
          <w:szCs w:val="19"/>
        </w:rPr>
        <w:t xml:space="preserve">; aynı partiden alınan nokta numunelerin karışımıdır. Paçal numunenin hazırlanmasında izlenen yöntemde, nokta numuneler tek bir paçal numune oluşturmak için karıştırılır. </w:t>
      </w:r>
    </w:p>
    <w:p w:rsidR="008E1360" w:rsidRPr="00CC006C" w:rsidRDefault="008E1360" w:rsidP="008E1360">
      <w:pPr>
        <w:spacing w:after="0"/>
        <w:ind w:left="-15" w:firstLine="708"/>
        <w:jc w:val="both"/>
        <w:rPr>
          <w:rFonts w:ascii="Verdana" w:hAnsi="Verdana"/>
          <w:b/>
          <w:sz w:val="19"/>
          <w:szCs w:val="19"/>
        </w:rPr>
      </w:pPr>
      <w:r w:rsidRPr="00CC006C">
        <w:rPr>
          <w:rFonts w:ascii="Verdana" w:hAnsi="Verdana"/>
          <w:b/>
          <w:sz w:val="19"/>
          <w:szCs w:val="19"/>
        </w:rPr>
        <w:t xml:space="preserve">Numunelerin alınması, hazırlanması ve ambalajlanması; </w:t>
      </w:r>
    </w:p>
    <w:p w:rsidR="008E1360" w:rsidRPr="00CC006C" w:rsidRDefault="008E1360" w:rsidP="008E1360">
      <w:pPr>
        <w:spacing w:after="0" w:line="240" w:lineRule="auto"/>
        <w:ind w:left="-15" w:firstLine="708"/>
        <w:jc w:val="both"/>
        <w:rPr>
          <w:rFonts w:ascii="Verdana" w:hAnsi="Verdana"/>
          <w:sz w:val="19"/>
          <w:szCs w:val="19"/>
        </w:rPr>
      </w:pPr>
      <w:r w:rsidRPr="00CC006C">
        <w:rPr>
          <w:rFonts w:ascii="Verdana" w:hAnsi="Verdana"/>
          <w:sz w:val="19"/>
          <w:szCs w:val="19"/>
        </w:rPr>
        <w:t xml:space="preserve">Her numune ağzı kapaklı hava sızdırmaz cam kavanoza konulur. Her bir gübre numunesinin ağırlığı 500 gr. dan aşağı olmayacaktır. Numunelerin özelliklerinde herhangi bir değişiklik meydana gelmemesi için gerekli bütün önlemler alınacaktır. </w:t>
      </w:r>
    </w:p>
    <w:p w:rsidR="008E1360" w:rsidRPr="00CC006C" w:rsidRDefault="008E1360" w:rsidP="008E1360">
      <w:pPr>
        <w:spacing w:after="0" w:line="240" w:lineRule="auto"/>
        <w:ind w:left="-15" w:firstLine="708"/>
        <w:jc w:val="both"/>
        <w:rPr>
          <w:rFonts w:ascii="Verdana" w:hAnsi="Verdana"/>
          <w:sz w:val="19"/>
          <w:szCs w:val="19"/>
        </w:rPr>
      </w:pPr>
      <w:r w:rsidRPr="00CC006C">
        <w:rPr>
          <w:rFonts w:ascii="Verdana" w:hAnsi="Verdana"/>
          <w:sz w:val="19"/>
          <w:szCs w:val="19"/>
        </w:rPr>
        <w:t xml:space="preserve">Aşağıdaki bilgileri içeren iki adet etiket hazırlanacak, bu etiketlerden birisi numune dolu kavanoz içine konularak kavanozun ağzı kapatılacak ve ağzı mühür mumu ile mühürlenecektir. İkinci etiket ise ağzı mühürlenen kavanozun üzerine yapıştırılacaktır. Numunelerin konulduğu kaplar ya da ambalajlar mühür bozulmayacak şekilde mühürlenip ve etiketlenecektir. Ayrıca etiketlerin tümü mühürle damgalanmış olacaktır. </w:t>
      </w:r>
    </w:p>
    <w:p w:rsidR="008E1360" w:rsidRPr="00CC006C" w:rsidRDefault="008E1360" w:rsidP="008E1360">
      <w:pPr>
        <w:spacing w:after="0" w:line="240" w:lineRule="auto"/>
        <w:ind w:left="708"/>
        <w:jc w:val="both"/>
        <w:rPr>
          <w:rFonts w:ascii="Verdana" w:hAnsi="Verdana"/>
          <w:b/>
          <w:sz w:val="19"/>
          <w:szCs w:val="19"/>
        </w:rPr>
      </w:pPr>
      <w:r w:rsidRPr="00CC006C">
        <w:rPr>
          <w:rFonts w:ascii="Verdana" w:hAnsi="Verdana"/>
          <w:sz w:val="19"/>
          <w:szCs w:val="19"/>
        </w:rPr>
        <w:t xml:space="preserve"> </w:t>
      </w:r>
      <w:r w:rsidRPr="00CC006C">
        <w:rPr>
          <w:rFonts w:ascii="Verdana" w:hAnsi="Verdana"/>
          <w:b/>
          <w:sz w:val="19"/>
          <w:szCs w:val="19"/>
        </w:rPr>
        <w:t xml:space="preserve">Numune etiketinde bulunması gereken bilgiler; </w:t>
      </w:r>
    </w:p>
    <w:p w:rsidR="008E1360" w:rsidRPr="00CC006C" w:rsidRDefault="008E1360" w:rsidP="008E1360">
      <w:pPr>
        <w:tabs>
          <w:tab w:val="center" w:pos="1320"/>
          <w:tab w:val="center" w:pos="2833"/>
          <w:tab w:val="center" w:pos="4756"/>
        </w:tabs>
        <w:spacing w:after="0" w:line="240" w:lineRule="auto"/>
        <w:jc w:val="both"/>
        <w:rPr>
          <w:rFonts w:ascii="Verdana" w:hAnsi="Verdana"/>
          <w:sz w:val="19"/>
          <w:szCs w:val="19"/>
        </w:rPr>
      </w:pPr>
      <w:r w:rsidRPr="00CC006C">
        <w:rPr>
          <w:rFonts w:ascii="Verdana" w:eastAsia="Calibri" w:hAnsi="Verdana" w:cs="Calibri"/>
          <w:sz w:val="19"/>
          <w:szCs w:val="19"/>
        </w:rPr>
        <w:tab/>
      </w:r>
      <w:r w:rsidRPr="00CC006C">
        <w:rPr>
          <w:rFonts w:ascii="Verdana" w:hAnsi="Verdana"/>
          <w:sz w:val="19"/>
          <w:szCs w:val="19"/>
        </w:rPr>
        <w:t xml:space="preserve">-Fabrika adı,   </w:t>
      </w:r>
      <w:r w:rsidRPr="00CC006C">
        <w:rPr>
          <w:rFonts w:ascii="Verdana" w:hAnsi="Verdana"/>
          <w:sz w:val="19"/>
          <w:szCs w:val="19"/>
        </w:rPr>
        <w:tab/>
        <w:t xml:space="preserve"> </w:t>
      </w:r>
      <w:r w:rsidRPr="00CC006C">
        <w:rPr>
          <w:rFonts w:ascii="Verdana" w:hAnsi="Verdana"/>
          <w:sz w:val="19"/>
          <w:szCs w:val="19"/>
        </w:rPr>
        <w:tab/>
        <w:t xml:space="preserve">-Numunenin alındığı yer, </w:t>
      </w:r>
    </w:p>
    <w:p w:rsidR="008E1360" w:rsidRPr="00CC006C" w:rsidRDefault="008E1360" w:rsidP="008E1360">
      <w:pPr>
        <w:tabs>
          <w:tab w:val="center" w:pos="1154"/>
          <w:tab w:val="center" w:pos="2124"/>
          <w:tab w:val="center" w:pos="2833"/>
          <w:tab w:val="center" w:pos="4823"/>
        </w:tabs>
        <w:spacing w:after="0" w:line="240" w:lineRule="auto"/>
        <w:jc w:val="both"/>
        <w:rPr>
          <w:rFonts w:ascii="Verdana" w:hAnsi="Verdana"/>
          <w:sz w:val="19"/>
          <w:szCs w:val="19"/>
        </w:rPr>
      </w:pPr>
      <w:r w:rsidRPr="00CC006C">
        <w:rPr>
          <w:rFonts w:ascii="Verdana" w:eastAsia="Calibri" w:hAnsi="Verdana" w:cs="Calibri"/>
          <w:sz w:val="19"/>
          <w:szCs w:val="19"/>
        </w:rPr>
        <w:tab/>
      </w:r>
      <w:r w:rsidRPr="00CC006C">
        <w:rPr>
          <w:rFonts w:ascii="Verdana" w:hAnsi="Verdana"/>
          <w:sz w:val="19"/>
          <w:szCs w:val="19"/>
        </w:rPr>
        <w:t xml:space="preserve">-Parti no,  </w:t>
      </w:r>
      <w:r w:rsidRPr="00CC006C">
        <w:rPr>
          <w:rFonts w:ascii="Verdana" w:hAnsi="Verdana"/>
          <w:sz w:val="19"/>
          <w:szCs w:val="19"/>
        </w:rPr>
        <w:tab/>
        <w:t xml:space="preserve"> </w:t>
      </w:r>
      <w:r w:rsidRPr="00CC006C">
        <w:rPr>
          <w:rFonts w:ascii="Verdana" w:hAnsi="Verdana"/>
          <w:sz w:val="19"/>
          <w:szCs w:val="19"/>
        </w:rPr>
        <w:tab/>
        <w:t xml:space="preserve"> </w:t>
      </w:r>
      <w:r w:rsidRPr="00CC006C">
        <w:rPr>
          <w:rFonts w:ascii="Verdana" w:hAnsi="Verdana"/>
          <w:sz w:val="19"/>
          <w:szCs w:val="19"/>
        </w:rPr>
        <w:tab/>
        <w:t xml:space="preserve">-Numunenin alındığı tarih, </w:t>
      </w:r>
    </w:p>
    <w:p w:rsidR="008E1360" w:rsidRPr="00CC006C" w:rsidRDefault="008E1360" w:rsidP="008E1360">
      <w:pPr>
        <w:tabs>
          <w:tab w:val="center" w:pos="1381"/>
          <w:tab w:val="center" w:pos="2833"/>
          <w:tab w:val="center" w:pos="5436"/>
        </w:tabs>
        <w:spacing w:after="0" w:line="240" w:lineRule="auto"/>
        <w:jc w:val="both"/>
        <w:rPr>
          <w:rFonts w:ascii="Verdana" w:hAnsi="Verdana"/>
          <w:sz w:val="19"/>
          <w:szCs w:val="19"/>
        </w:rPr>
      </w:pPr>
      <w:r w:rsidRPr="00CC006C">
        <w:rPr>
          <w:rFonts w:ascii="Verdana" w:eastAsia="Calibri" w:hAnsi="Verdana" w:cs="Calibri"/>
          <w:sz w:val="19"/>
          <w:szCs w:val="19"/>
        </w:rPr>
        <w:tab/>
      </w:r>
      <w:r w:rsidRPr="00CC006C">
        <w:rPr>
          <w:rFonts w:ascii="Verdana" w:hAnsi="Verdana"/>
          <w:sz w:val="19"/>
          <w:szCs w:val="19"/>
        </w:rPr>
        <w:t xml:space="preserve">-Parti miktarı,  </w:t>
      </w:r>
      <w:r w:rsidRPr="00CC006C">
        <w:rPr>
          <w:rFonts w:ascii="Verdana" w:hAnsi="Verdana"/>
          <w:sz w:val="19"/>
          <w:szCs w:val="19"/>
        </w:rPr>
        <w:tab/>
        <w:t xml:space="preserve"> </w:t>
      </w:r>
      <w:r w:rsidRPr="00CC006C">
        <w:rPr>
          <w:rFonts w:ascii="Verdana" w:hAnsi="Verdana"/>
          <w:sz w:val="19"/>
          <w:szCs w:val="19"/>
        </w:rPr>
        <w:tab/>
        <w:t xml:space="preserve">-Numuneyi alanların adları ve imzaları. </w:t>
      </w:r>
    </w:p>
    <w:p w:rsidR="008E1360" w:rsidRPr="00CC006C" w:rsidRDefault="008E1360" w:rsidP="008E1360">
      <w:pPr>
        <w:spacing w:after="0" w:line="240" w:lineRule="auto"/>
        <w:ind w:left="718"/>
        <w:jc w:val="both"/>
        <w:rPr>
          <w:rFonts w:ascii="Verdana" w:hAnsi="Verdana"/>
          <w:sz w:val="19"/>
          <w:szCs w:val="19"/>
        </w:rPr>
      </w:pPr>
      <w:r w:rsidRPr="00CC006C">
        <w:rPr>
          <w:rFonts w:ascii="Verdana" w:hAnsi="Verdana"/>
          <w:sz w:val="19"/>
          <w:szCs w:val="19"/>
        </w:rPr>
        <w:t xml:space="preserve">-Gübre cinsi, </w:t>
      </w:r>
    </w:p>
    <w:p w:rsidR="008E1360" w:rsidRPr="00CC006C" w:rsidRDefault="008E1360" w:rsidP="008E1360">
      <w:pPr>
        <w:spacing w:after="0" w:line="240" w:lineRule="auto"/>
        <w:jc w:val="both"/>
        <w:rPr>
          <w:rFonts w:ascii="Verdana" w:hAnsi="Verdana"/>
          <w:b/>
          <w:sz w:val="19"/>
          <w:szCs w:val="19"/>
        </w:rPr>
      </w:pPr>
      <w:r>
        <w:rPr>
          <w:rFonts w:ascii="Verdana" w:hAnsi="Verdana"/>
          <w:sz w:val="19"/>
          <w:szCs w:val="19"/>
        </w:rPr>
        <w:t xml:space="preserve">        </w:t>
      </w:r>
      <w:r>
        <w:rPr>
          <w:rFonts w:ascii="Verdana" w:hAnsi="Verdana"/>
          <w:b/>
          <w:sz w:val="19"/>
          <w:szCs w:val="19"/>
        </w:rPr>
        <w:t xml:space="preserve"> </w:t>
      </w:r>
      <w:r w:rsidRPr="00CC006C">
        <w:rPr>
          <w:rFonts w:ascii="Verdana" w:hAnsi="Verdana"/>
          <w:b/>
          <w:sz w:val="19"/>
          <w:szCs w:val="19"/>
        </w:rPr>
        <w:t xml:space="preserve">c) Numunelerin gönderilmesi ve analiz işlemleri; </w:t>
      </w:r>
    </w:p>
    <w:p w:rsidR="008E1360" w:rsidRPr="00CC006C" w:rsidRDefault="008E1360" w:rsidP="008E1360">
      <w:pPr>
        <w:spacing w:after="0" w:line="240" w:lineRule="auto"/>
        <w:ind w:left="-15" w:firstLine="708"/>
        <w:jc w:val="both"/>
        <w:rPr>
          <w:rFonts w:ascii="Verdana" w:hAnsi="Verdana"/>
          <w:sz w:val="19"/>
          <w:szCs w:val="19"/>
        </w:rPr>
      </w:pPr>
      <w:r w:rsidRPr="00CC006C">
        <w:rPr>
          <w:rFonts w:ascii="Verdana" w:hAnsi="Verdana"/>
          <w:sz w:val="19"/>
          <w:szCs w:val="19"/>
        </w:rPr>
        <w:t xml:space="preserve">Her bir parti için ayrı ayrı alınan altı (6) adet numuneden; bir nokta ve bir  paçal numune Tarım İşletmeleri Genel Müdürlüğüne, bir nokta ve bir paçal numune yükleniciye verilecek, bir nokta ve bir paçal numune ise kimyasal ve fiziksel yönünden analizlerinin yapılması için Türk Standartları Enstitüsü/ANKARA laboratuvarına veya Toprak Gübre ve Su Kaynakları Merkez Araştırma Enstitüsü Müdürlüğüne gönderilecektir. Enstitü laboratuvarında; yürürlükte olan Kimyevi Gübre Denetim Yönetmeliğine göre kimyasal analizi, yürürlükte olan TSE standartlarına göre de rutubet ve tane iriliği kriterleri gibi fiziksel analizi yaptırılacaktır. </w:t>
      </w:r>
    </w:p>
    <w:p w:rsidR="008E1360" w:rsidRPr="00CC006C" w:rsidRDefault="008E1360" w:rsidP="008E1360">
      <w:pPr>
        <w:spacing w:after="0" w:line="240" w:lineRule="auto"/>
        <w:ind w:left="-15" w:firstLine="708"/>
        <w:jc w:val="both"/>
        <w:rPr>
          <w:rFonts w:ascii="Verdana" w:hAnsi="Verdana"/>
          <w:sz w:val="19"/>
          <w:szCs w:val="19"/>
        </w:rPr>
      </w:pPr>
      <w:r w:rsidRPr="00CC006C">
        <w:rPr>
          <w:rFonts w:ascii="Verdana" w:hAnsi="Verdana"/>
          <w:sz w:val="19"/>
          <w:szCs w:val="19"/>
        </w:rPr>
        <w:t xml:space="preserve">Analiz sonuçları olumlu bulunan kimyevi gübre partilerinin, program doğrultusunda işletmelere sevkiyatı yapılacaktır. </w:t>
      </w:r>
    </w:p>
    <w:p w:rsidR="008E1360" w:rsidRPr="00CC006C" w:rsidRDefault="008E1360" w:rsidP="008E1360">
      <w:pPr>
        <w:spacing w:after="0" w:line="240" w:lineRule="auto"/>
        <w:ind w:left="-15" w:firstLine="708"/>
        <w:jc w:val="both"/>
        <w:rPr>
          <w:rFonts w:ascii="Verdana" w:hAnsi="Verdana"/>
          <w:sz w:val="19"/>
          <w:szCs w:val="19"/>
        </w:rPr>
      </w:pPr>
      <w:r w:rsidRPr="00CC006C">
        <w:rPr>
          <w:rFonts w:ascii="Verdana" w:hAnsi="Verdana"/>
          <w:sz w:val="19"/>
          <w:szCs w:val="19"/>
        </w:rPr>
        <w:t xml:space="preserve">Herhangi bir itiraz durumu ve İdarenin ihtiyaç duyması halinde, önceden alınan ve İdarede muhafaza edilen şahit kimyevi gübre numuneleri veya yeni alınacak kimyevi gübre numuneleri, Tarım ve Orman Bakanlığının </w:t>
      </w:r>
      <w:r w:rsidRPr="00CC006C">
        <w:rPr>
          <w:rFonts w:ascii="Verdana" w:hAnsi="Verdana"/>
          <w:b/>
          <w:sz w:val="19"/>
          <w:szCs w:val="19"/>
        </w:rPr>
        <w:t>2019/24</w:t>
      </w:r>
      <w:r w:rsidRPr="00CC006C">
        <w:rPr>
          <w:rFonts w:ascii="Verdana" w:hAnsi="Verdana"/>
          <w:sz w:val="19"/>
          <w:szCs w:val="19"/>
        </w:rPr>
        <w:t xml:space="preserve"> no’lu tebliği ile hakem laboratuvar olarak görevlendirilen; TSE Laboratuvarı veya Toprak Gübre ve Su Kaynakları Merkez Araştırma Enstitüsü Müdürlüğüne analiz ettirilecektir. </w:t>
      </w:r>
    </w:p>
    <w:p w:rsidR="008E1360" w:rsidRPr="00CC006C" w:rsidRDefault="008E1360" w:rsidP="008E1360">
      <w:pPr>
        <w:spacing w:after="0" w:line="240" w:lineRule="auto"/>
        <w:ind w:left="718"/>
        <w:jc w:val="both"/>
        <w:rPr>
          <w:rFonts w:ascii="Verdana" w:hAnsi="Verdana"/>
          <w:sz w:val="19"/>
          <w:szCs w:val="19"/>
        </w:rPr>
      </w:pPr>
      <w:r w:rsidRPr="00CC006C">
        <w:rPr>
          <w:rFonts w:ascii="Verdana" w:hAnsi="Verdana"/>
          <w:sz w:val="19"/>
          <w:szCs w:val="19"/>
        </w:rPr>
        <w:t xml:space="preserve">Analiz ücretleri yüklenici tarafından ödenecektir. </w:t>
      </w:r>
    </w:p>
    <w:p w:rsidR="00F47AF2" w:rsidRDefault="00F47AF2" w:rsidP="008E1360">
      <w:pPr>
        <w:spacing w:after="0"/>
        <w:jc w:val="both"/>
        <w:rPr>
          <w:rFonts w:ascii="Verdana" w:hAnsi="Verdana"/>
          <w:b/>
          <w:sz w:val="19"/>
          <w:szCs w:val="19"/>
        </w:rPr>
      </w:pPr>
    </w:p>
    <w:p w:rsidR="00F47AF2" w:rsidRDefault="00F47AF2" w:rsidP="008E1360">
      <w:pPr>
        <w:spacing w:after="0"/>
        <w:jc w:val="both"/>
        <w:rPr>
          <w:rFonts w:ascii="Verdana" w:hAnsi="Verdana"/>
          <w:b/>
          <w:sz w:val="19"/>
          <w:szCs w:val="19"/>
        </w:rPr>
      </w:pPr>
    </w:p>
    <w:p w:rsidR="008E1360" w:rsidRPr="00CC006C" w:rsidRDefault="008E1360" w:rsidP="008E1360">
      <w:pPr>
        <w:spacing w:after="0"/>
        <w:jc w:val="both"/>
        <w:rPr>
          <w:rFonts w:ascii="Verdana" w:hAnsi="Verdana"/>
          <w:b/>
          <w:sz w:val="19"/>
          <w:szCs w:val="19"/>
        </w:rPr>
      </w:pPr>
      <w:r>
        <w:rPr>
          <w:rFonts w:ascii="Verdana" w:hAnsi="Verdana"/>
          <w:b/>
          <w:sz w:val="19"/>
          <w:szCs w:val="19"/>
        </w:rPr>
        <w:t>9.2.</w:t>
      </w:r>
      <w:r w:rsidRPr="00CC006C">
        <w:rPr>
          <w:rFonts w:ascii="Verdana" w:hAnsi="Verdana"/>
          <w:b/>
          <w:sz w:val="19"/>
          <w:szCs w:val="19"/>
        </w:rPr>
        <w:t xml:space="preserve"> Gübrelerin Sevkiyatı, Teslim Ve Tesellümü </w:t>
      </w:r>
    </w:p>
    <w:p w:rsidR="008E1360" w:rsidRPr="00CC006C" w:rsidRDefault="008E1360" w:rsidP="008E1360">
      <w:pPr>
        <w:spacing w:after="0" w:line="240" w:lineRule="auto"/>
        <w:ind w:left="-15"/>
        <w:jc w:val="both"/>
        <w:rPr>
          <w:rFonts w:ascii="Verdana" w:hAnsi="Verdana"/>
          <w:sz w:val="19"/>
          <w:szCs w:val="19"/>
        </w:rPr>
      </w:pPr>
      <w:r>
        <w:rPr>
          <w:rFonts w:ascii="Verdana" w:hAnsi="Verdana"/>
          <w:sz w:val="19"/>
          <w:szCs w:val="19"/>
        </w:rPr>
        <w:t xml:space="preserve">        </w:t>
      </w:r>
      <w:r w:rsidRPr="00CC006C">
        <w:rPr>
          <w:rFonts w:ascii="Verdana" w:hAnsi="Verdana"/>
          <w:sz w:val="19"/>
          <w:szCs w:val="19"/>
        </w:rPr>
        <w:t xml:space="preserve">Kimyasal ve fiziksel analizleri yapılarak Enstitüce “Gübre Analiz Raporu”  düzenlenen gübre partilerinden uygun olanların program dahilinde ve miktarlar üzerinden İşletmelere yüklenici firma tarafından sevkiyatı yapılacaktır. </w:t>
      </w:r>
    </w:p>
    <w:p w:rsidR="008E1360" w:rsidRPr="00E879BD" w:rsidRDefault="008E1360" w:rsidP="008E1360">
      <w:pPr>
        <w:spacing w:after="0" w:line="240" w:lineRule="auto"/>
        <w:ind w:left="-15" w:firstLine="708"/>
        <w:jc w:val="both"/>
        <w:rPr>
          <w:rFonts w:ascii="Verdana" w:hAnsi="Verdana"/>
          <w:sz w:val="19"/>
          <w:szCs w:val="19"/>
        </w:rPr>
      </w:pPr>
      <w:r w:rsidRPr="00CC006C">
        <w:rPr>
          <w:rFonts w:ascii="Verdana" w:hAnsi="Verdana"/>
          <w:sz w:val="19"/>
          <w:szCs w:val="19"/>
        </w:rPr>
        <w:t xml:space="preserve">Satın alınan katı kimyevi gübreler çuval adeti olarak sayılacak, ayrıca kamyonda tartılarak işletme tarafından indirilecektir. Satın alınan sıvı kimyevi gübreler işletme tarafından tartımı yapılarak teslim alınacaktır. İşletmelere intikal eden kimyevi gübrelerin yapılan ön fiziksel muayenelerinde teknik şartname ve baz alınan TSE standartlarına uygun olmayan olumsuz bir değer gözlenmemiş ise tesellüm işlemleri seri bir şekilde tamamlanır. Şayet gübrelerde standartlara uymayan değerler tespit edildiği takdirde teslimat yapılmayarak bekletilir ve yüklenici firma yetkilisi söz konusu işletmeye davet edilir.  İstenen standardın sağlanamadığı gözlemlenen gübrelerden, firma yetkilisinin de katılımı ile oluşturulan komisyonca sondaj usulü numuneler alınarak hem fiziksel hem de kimyasal özellikler bakımından analizi yaptırmak üzere Teknik şartnamenin </w:t>
      </w:r>
      <w:r w:rsidRPr="00CC006C">
        <w:rPr>
          <w:rFonts w:ascii="Verdana" w:hAnsi="Verdana"/>
          <w:b/>
          <w:sz w:val="19"/>
          <w:szCs w:val="19"/>
        </w:rPr>
        <w:t>5.</w:t>
      </w:r>
      <w:r w:rsidRPr="00CC006C">
        <w:rPr>
          <w:rFonts w:ascii="Verdana" w:hAnsi="Verdana"/>
          <w:sz w:val="19"/>
          <w:szCs w:val="19"/>
        </w:rPr>
        <w:t xml:space="preserve"> maddesin de belirtilen Türk Standartları Enstitüsü/ANKARA laboratuvarına veya Toprak Gübre ve Su Kaynakları Merkez Araştırma Enstitüsü Müdürlüğü/ANKARA laboratuvarına gönderilecektir. Uygun görülmesi halinde hakem laboratuvarında analiz yapılabilecektir. Analiz bedeli yine yüklenici tarafından ödenir. Enstitüden gelen laboratuvar analiz sonuç raporları, kimyasal veya fiziksel değerler bakımından uygun olmayıp, baz alınan standart değerlere uymadığı takdirde İdare; cezai müeyyide uygulayacak ve bu gübreleri uygun olanları ile değiştirme kararı alabilecektir. İdarenin gübrelere uygun olanları ile değiştirme kararı alması halinde Kimyevi Gübre Denetim Yönetmeliğine ve TSE standartlarına uymayan partiler tesellüm edilmiş olsa dahi, uygun olanları ile değiştirilmek üzere yüklenici firma tarafından tesellüm yerinden geri alınır. Yüklenici iş bu Kimyevi Gübre değiştirmelerinden dolayı bir hak talep edemez. </w:t>
      </w:r>
    </w:p>
    <w:p w:rsidR="008E1360" w:rsidRPr="00E879BD" w:rsidRDefault="008E1360" w:rsidP="008E1360">
      <w:pPr>
        <w:spacing w:after="0" w:line="240" w:lineRule="auto"/>
        <w:jc w:val="both"/>
        <w:rPr>
          <w:rFonts w:ascii="Verdana" w:hAnsi="Verdana"/>
          <w:b/>
          <w:bCs/>
          <w:sz w:val="19"/>
          <w:szCs w:val="19"/>
        </w:rPr>
      </w:pPr>
      <w:r w:rsidRPr="00E879BD">
        <w:rPr>
          <w:rFonts w:ascii="Verdana" w:hAnsi="Verdana"/>
          <w:b/>
          <w:sz w:val="19"/>
          <w:szCs w:val="19"/>
        </w:rPr>
        <w:t>9.3.</w:t>
      </w:r>
      <w:r w:rsidRPr="00E879BD">
        <w:rPr>
          <w:rFonts w:ascii="Verdana" w:hAnsi="Verdana"/>
          <w:sz w:val="19"/>
          <w:szCs w:val="19"/>
        </w:rPr>
        <w:t xml:space="preserve"> </w:t>
      </w:r>
      <w:r w:rsidRPr="00E879BD">
        <w:rPr>
          <w:rFonts w:ascii="Verdana" w:hAnsi="Verdana"/>
          <w:b/>
          <w:bCs/>
          <w:sz w:val="19"/>
          <w:szCs w:val="19"/>
        </w:rPr>
        <w:t>Malın Teslim Tarihi veya Tarihleri (teslim programı)</w:t>
      </w:r>
    </w:p>
    <w:p w:rsidR="008E1360" w:rsidRPr="00E879BD" w:rsidRDefault="008E1360" w:rsidP="008E1360">
      <w:pPr>
        <w:spacing w:after="0" w:line="240" w:lineRule="auto"/>
        <w:jc w:val="both"/>
        <w:rPr>
          <w:rFonts w:ascii="Verdana" w:hAnsi="Verdana"/>
          <w:sz w:val="19"/>
          <w:szCs w:val="19"/>
        </w:rPr>
      </w:pPr>
      <w:r w:rsidRPr="00E879BD">
        <w:rPr>
          <w:rFonts w:ascii="Verdana" w:hAnsi="Verdana"/>
          <w:b/>
          <w:sz w:val="19"/>
          <w:szCs w:val="19"/>
        </w:rPr>
        <w:t>9.3.1.</w:t>
      </w:r>
      <w:r w:rsidRPr="00E879BD">
        <w:rPr>
          <w:rFonts w:ascii="Verdana" w:hAnsi="Verdana"/>
          <w:sz w:val="19"/>
          <w:szCs w:val="19"/>
        </w:rPr>
        <w:t xml:space="preserve">Kimyasal ve fiziksel analizleri yapılarak Enstitüce “Gübre Analiz Raporu”  düzenlenen kimyevi gübreler onbeş (15) gün içerisinde İşletmeye teslim edilecektir. </w:t>
      </w:r>
    </w:p>
    <w:p w:rsidR="008E1360" w:rsidRPr="00E879BD" w:rsidRDefault="008E1360" w:rsidP="008E1360">
      <w:pPr>
        <w:widowControl w:val="0"/>
        <w:autoSpaceDE w:val="0"/>
        <w:autoSpaceDN w:val="0"/>
        <w:adjustRightInd w:val="0"/>
        <w:spacing w:after="0" w:line="240" w:lineRule="auto"/>
        <w:ind w:right="-257"/>
        <w:jc w:val="both"/>
        <w:rPr>
          <w:rFonts w:ascii="Verdana" w:hAnsi="Verdana"/>
          <w:sz w:val="19"/>
          <w:szCs w:val="19"/>
        </w:rPr>
      </w:pPr>
      <w:r w:rsidRPr="00E879BD">
        <w:rPr>
          <w:rFonts w:ascii="Verdana" w:hAnsi="Verdana"/>
          <w:b/>
          <w:sz w:val="19"/>
          <w:szCs w:val="19"/>
        </w:rPr>
        <w:t>9.3.2.</w:t>
      </w:r>
      <w:r w:rsidRPr="00E879BD">
        <w:rPr>
          <w:rFonts w:ascii="Verdana" w:hAnsi="Verdana"/>
          <w:sz w:val="19"/>
          <w:szCs w:val="19"/>
        </w:rPr>
        <w:t xml:space="preserve"> Sözleşme konusu kimyevi gübreler işletme teslimi olup, teslimat mesai saatleri içerisinde yapılacaktır.</w:t>
      </w:r>
    </w:p>
    <w:p w:rsidR="000D5A04" w:rsidRDefault="000D5A04" w:rsidP="000D5A04">
      <w:pPr>
        <w:pStyle w:val="Balk6"/>
        <w:spacing w:before="0"/>
        <w:rPr>
          <w:rFonts w:ascii="Verdana" w:hAnsi="Verdana"/>
          <w:bCs/>
          <w:sz w:val="19"/>
          <w:szCs w:val="19"/>
        </w:rPr>
      </w:pPr>
    </w:p>
    <w:p w:rsidR="000D5A04" w:rsidRPr="000D5A04" w:rsidRDefault="000D5A04" w:rsidP="000D5A04">
      <w:pPr>
        <w:pStyle w:val="Balk6"/>
        <w:spacing w:before="0"/>
        <w:rPr>
          <w:rFonts w:ascii="Verdana" w:hAnsi="Verdana"/>
          <w:b/>
          <w:bCs/>
          <w:color w:val="auto"/>
          <w:sz w:val="19"/>
          <w:szCs w:val="19"/>
        </w:rPr>
      </w:pPr>
      <w:r w:rsidRPr="000D5A04">
        <w:rPr>
          <w:rFonts w:ascii="Verdana" w:hAnsi="Verdana"/>
          <w:b/>
          <w:bCs/>
          <w:color w:val="auto"/>
          <w:sz w:val="19"/>
          <w:szCs w:val="19"/>
        </w:rPr>
        <w:t xml:space="preserve">Madde </w:t>
      </w:r>
      <w:r>
        <w:rPr>
          <w:rFonts w:ascii="Verdana" w:hAnsi="Verdana"/>
          <w:b/>
          <w:bCs/>
          <w:color w:val="auto"/>
          <w:sz w:val="19"/>
          <w:szCs w:val="19"/>
        </w:rPr>
        <w:t>1</w:t>
      </w:r>
      <w:r w:rsidRPr="000D5A04">
        <w:rPr>
          <w:rFonts w:ascii="Verdana" w:hAnsi="Verdana"/>
          <w:b/>
          <w:bCs/>
          <w:color w:val="auto"/>
          <w:sz w:val="19"/>
          <w:szCs w:val="19"/>
        </w:rPr>
        <w:t>0- Süre uzatımı verilebilecek haller ve şartları</w:t>
      </w:r>
    </w:p>
    <w:p w:rsidR="000D5A04" w:rsidRPr="00C75398" w:rsidRDefault="000D5A04" w:rsidP="000D5A04">
      <w:pPr>
        <w:spacing w:after="0"/>
        <w:jc w:val="both"/>
        <w:rPr>
          <w:rFonts w:ascii="Verdana" w:hAnsi="Verdana"/>
          <w:b/>
          <w:sz w:val="19"/>
          <w:szCs w:val="19"/>
        </w:rPr>
      </w:pPr>
      <w:r>
        <w:rPr>
          <w:rFonts w:ascii="Verdana" w:hAnsi="Verdana"/>
          <w:b/>
          <w:bCs/>
          <w:sz w:val="19"/>
          <w:szCs w:val="19"/>
        </w:rPr>
        <w:t>1</w:t>
      </w:r>
      <w:r w:rsidRPr="00C75398">
        <w:rPr>
          <w:rFonts w:ascii="Verdana" w:hAnsi="Verdana"/>
          <w:b/>
          <w:bCs/>
          <w:sz w:val="19"/>
          <w:szCs w:val="19"/>
        </w:rPr>
        <w:t>0.1.</w:t>
      </w:r>
      <w:r w:rsidRPr="00C75398">
        <w:rPr>
          <w:rFonts w:ascii="Verdana" w:hAnsi="Verdana"/>
          <w:b/>
          <w:sz w:val="19"/>
          <w:szCs w:val="19"/>
        </w:rPr>
        <w:t xml:space="preserve"> </w:t>
      </w:r>
      <w:r w:rsidRPr="00C75398">
        <w:rPr>
          <w:rFonts w:ascii="Verdana" w:hAnsi="Verdana"/>
          <w:bCs/>
          <w:sz w:val="19"/>
          <w:szCs w:val="19"/>
        </w:rPr>
        <w:t xml:space="preserve">Süre uzatımı verilebilecek </w:t>
      </w:r>
      <w:r w:rsidRPr="00C75398">
        <w:rPr>
          <w:rFonts w:ascii="Verdana" w:hAnsi="Verdana"/>
          <w:sz w:val="19"/>
          <w:szCs w:val="19"/>
        </w:rPr>
        <w:t>haller ve uygulanacak hükümler aşağıda belirtilmiştir.</w:t>
      </w:r>
    </w:p>
    <w:p w:rsidR="000D5A04" w:rsidRPr="00C75398" w:rsidRDefault="000D5A04" w:rsidP="000D5A04">
      <w:pPr>
        <w:spacing w:after="0"/>
        <w:jc w:val="both"/>
        <w:rPr>
          <w:rFonts w:ascii="Verdana" w:hAnsi="Verdana"/>
          <w:sz w:val="19"/>
          <w:szCs w:val="19"/>
        </w:rPr>
      </w:pPr>
      <w:r>
        <w:rPr>
          <w:rFonts w:ascii="Verdana" w:hAnsi="Verdana"/>
          <w:b/>
          <w:sz w:val="19"/>
          <w:szCs w:val="19"/>
        </w:rPr>
        <w:t>1</w:t>
      </w:r>
      <w:r w:rsidRPr="00C75398">
        <w:rPr>
          <w:rFonts w:ascii="Verdana" w:hAnsi="Verdana"/>
          <w:b/>
          <w:sz w:val="19"/>
          <w:szCs w:val="19"/>
        </w:rPr>
        <w:t>0.2.</w:t>
      </w:r>
      <w:r w:rsidRPr="00C75398">
        <w:rPr>
          <w:rFonts w:ascii="Verdana" w:hAnsi="Verdana"/>
          <w:sz w:val="19"/>
          <w:szCs w:val="19"/>
        </w:rPr>
        <w:t xml:space="preserve"> Mücbir sebepler;</w:t>
      </w:r>
    </w:p>
    <w:p w:rsidR="000D5A04" w:rsidRPr="00C75398" w:rsidRDefault="000D5A04" w:rsidP="000D5A04">
      <w:pPr>
        <w:spacing w:after="0"/>
        <w:ind w:firstLine="340"/>
        <w:jc w:val="both"/>
        <w:rPr>
          <w:rFonts w:ascii="Verdana" w:hAnsi="Verdana"/>
          <w:sz w:val="19"/>
          <w:szCs w:val="19"/>
        </w:rPr>
      </w:pPr>
      <w:r w:rsidRPr="00C75398">
        <w:rPr>
          <w:rFonts w:ascii="Verdana" w:hAnsi="Verdana"/>
          <w:sz w:val="19"/>
          <w:szCs w:val="19"/>
        </w:rPr>
        <w:t>a) Yangın, su taşkını, sel, kasırga, deprem ve benzeri gibi doğal afetler,</w:t>
      </w:r>
    </w:p>
    <w:p w:rsidR="000D5A04" w:rsidRPr="00C75398" w:rsidRDefault="000D5A04" w:rsidP="000D5A04">
      <w:pPr>
        <w:spacing w:after="0"/>
        <w:ind w:firstLine="340"/>
        <w:jc w:val="both"/>
        <w:rPr>
          <w:rFonts w:ascii="Verdana" w:hAnsi="Verdana"/>
          <w:sz w:val="19"/>
          <w:szCs w:val="19"/>
        </w:rPr>
      </w:pPr>
      <w:r w:rsidRPr="00C75398">
        <w:rPr>
          <w:rFonts w:ascii="Verdana" w:hAnsi="Verdana"/>
          <w:sz w:val="19"/>
          <w:szCs w:val="19"/>
        </w:rPr>
        <w:t>b) Kanuni grev,</w:t>
      </w:r>
    </w:p>
    <w:p w:rsidR="000D5A04" w:rsidRPr="00C75398" w:rsidRDefault="000D5A04" w:rsidP="000D5A04">
      <w:pPr>
        <w:spacing w:after="0"/>
        <w:ind w:firstLine="340"/>
        <w:jc w:val="both"/>
        <w:rPr>
          <w:rFonts w:ascii="Verdana" w:hAnsi="Verdana"/>
          <w:sz w:val="19"/>
          <w:szCs w:val="19"/>
        </w:rPr>
      </w:pPr>
      <w:r w:rsidRPr="00C75398">
        <w:rPr>
          <w:rFonts w:ascii="Verdana" w:hAnsi="Verdana"/>
          <w:sz w:val="19"/>
          <w:szCs w:val="19"/>
        </w:rPr>
        <w:t>c) Genel salgın hastalık,</w:t>
      </w:r>
    </w:p>
    <w:p w:rsidR="000D5A04" w:rsidRPr="00C75398" w:rsidRDefault="000D5A04" w:rsidP="000D5A04">
      <w:pPr>
        <w:spacing w:after="0"/>
        <w:ind w:firstLine="340"/>
        <w:jc w:val="both"/>
        <w:rPr>
          <w:rFonts w:ascii="Verdana" w:hAnsi="Verdana"/>
          <w:sz w:val="19"/>
          <w:szCs w:val="19"/>
        </w:rPr>
      </w:pPr>
      <w:r w:rsidRPr="00C75398">
        <w:rPr>
          <w:rFonts w:ascii="Verdana" w:hAnsi="Verdana"/>
          <w:sz w:val="19"/>
          <w:szCs w:val="19"/>
        </w:rPr>
        <w:t>ç) Kısmi ve genel seferberlik ilanı,</w:t>
      </w:r>
    </w:p>
    <w:p w:rsidR="000D5A04" w:rsidRPr="00C75398" w:rsidRDefault="000D5A04" w:rsidP="000D5A04">
      <w:pPr>
        <w:spacing w:after="0"/>
        <w:ind w:firstLine="340"/>
        <w:jc w:val="both"/>
        <w:rPr>
          <w:rFonts w:ascii="Verdana" w:hAnsi="Verdana"/>
          <w:sz w:val="19"/>
          <w:szCs w:val="19"/>
        </w:rPr>
      </w:pPr>
      <w:r w:rsidRPr="00C75398">
        <w:rPr>
          <w:rFonts w:ascii="Verdana" w:hAnsi="Verdana"/>
          <w:sz w:val="19"/>
          <w:szCs w:val="19"/>
        </w:rPr>
        <w:t>d) Malın yüklü bulunduğu nakil vasıtasının kazaya uğraması, yanması, batması,</w:t>
      </w:r>
    </w:p>
    <w:p w:rsidR="000D5A04" w:rsidRPr="00C75398" w:rsidRDefault="000D5A04" w:rsidP="000D5A04">
      <w:pPr>
        <w:spacing w:after="0"/>
        <w:ind w:firstLine="340"/>
        <w:jc w:val="both"/>
        <w:rPr>
          <w:rFonts w:ascii="Verdana" w:hAnsi="Verdana"/>
          <w:sz w:val="19"/>
          <w:szCs w:val="19"/>
        </w:rPr>
      </w:pPr>
      <w:r w:rsidRPr="00C75398">
        <w:rPr>
          <w:rFonts w:ascii="Verdana" w:hAnsi="Verdana"/>
          <w:sz w:val="19"/>
          <w:szCs w:val="19"/>
        </w:rPr>
        <w:t>e) Sözleşme yapılmasından önce yürürlükte bulunan kanun ve yönetmeliklerdeki değişikliklerden doğan imkansızlıklar, hükümet kararları.</w:t>
      </w:r>
    </w:p>
    <w:p w:rsidR="000D5A04" w:rsidRPr="00C75398" w:rsidRDefault="000D5A04" w:rsidP="000D5A04">
      <w:pPr>
        <w:spacing w:after="0"/>
        <w:jc w:val="both"/>
        <w:rPr>
          <w:rFonts w:ascii="Verdana" w:hAnsi="Verdana"/>
          <w:sz w:val="19"/>
          <w:szCs w:val="19"/>
        </w:rPr>
      </w:pPr>
      <w:r>
        <w:rPr>
          <w:rFonts w:ascii="Verdana" w:hAnsi="Verdana"/>
          <w:b/>
          <w:sz w:val="19"/>
          <w:szCs w:val="19"/>
        </w:rPr>
        <w:t>1</w:t>
      </w:r>
      <w:r w:rsidRPr="00C75398">
        <w:rPr>
          <w:rFonts w:ascii="Verdana" w:hAnsi="Verdana"/>
          <w:b/>
          <w:sz w:val="19"/>
          <w:szCs w:val="19"/>
        </w:rPr>
        <w:t>0.3.</w:t>
      </w:r>
      <w:r w:rsidRPr="00C75398">
        <w:rPr>
          <w:rFonts w:ascii="Verdana" w:hAnsi="Verdana"/>
          <w:sz w:val="19"/>
          <w:szCs w:val="19"/>
        </w:rPr>
        <w:t xml:space="preserve"> Yukarıda belirtilen hallerin mücbir sebep olarak kabul edilebilmesi ve süre uzatımı verilebilmesi için mücbir sebep oluşturacak durumun;</w:t>
      </w:r>
    </w:p>
    <w:p w:rsidR="000D5A04" w:rsidRPr="00C75398" w:rsidRDefault="000D5A04" w:rsidP="000D5A04">
      <w:pPr>
        <w:spacing w:after="0"/>
        <w:ind w:firstLine="340"/>
        <w:jc w:val="both"/>
        <w:rPr>
          <w:rFonts w:ascii="Verdana" w:hAnsi="Verdana"/>
          <w:sz w:val="19"/>
          <w:szCs w:val="19"/>
        </w:rPr>
      </w:pPr>
      <w:r w:rsidRPr="00C75398">
        <w:rPr>
          <w:rFonts w:ascii="Verdana" w:hAnsi="Verdana"/>
          <w:sz w:val="19"/>
          <w:szCs w:val="19"/>
        </w:rPr>
        <w:t>a) Yükleniciden kaynaklanan bir kusurdan ileri gelmemiş bulunması,</w:t>
      </w:r>
    </w:p>
    <w:p w:rsidR="000D5A04" w:rsidRPr="00C75398" w:rsidRDefault="000D5A04" w:rsidP="000D5A04">
      <w:pPr>
        <w:spacing w:after="0"/>
        <w:ind w:firstLine="340"/>
        <w:jc w:val="both"/>
        <w:rPr>
          <w:rFonts w:ascii="Verdana" w:hAnsi="Verdana"/>
          <w:sz w:val="19"/>
          <w:szCs w:val="19"/>
        </w:rPr>
      </w:pPr>
      <w:r w:rsidRPr="00C75398">
        <w:rPr>
          <w:rFonts w:ascii="Verdana" w:hAnsi="Verdana"/>
          <w:sz w:val="19"/>
          <w:szCs w:val="19"/>
        </w:rPr>
        <w:t>b) Taahhüdün yerine getirilmesine engel nitelikte olması,</w:t>
      </w:r>
    </w:p>
    <w:p w:rsidR="000D5A04" w:rsidRPr="00C75398" w:rsidRDefault="000D5A04" w:rsidP="000D5A04">
      <w:pPr>
        <w:spacing w:after="0"/>
        <w:ind w:firstLine="340"/>
        <w:jc w:val="both"/>
        <w:rPr>
          <w:rFonts w:ascii="Verdana" w:hAnsi="Verdana"/>
          <w:sz w:val="19"/>
          <w:szCs w:val="19"/>
        </w:rPr>
      </w:pPr>
      <w:r w:rsidRPr="00C75398">
        <w:rPr>
          <w:rFonts w:ascii="Verdana" w:hAnsi="Verdana"/>
          <w:sz w:val="19"/>
          <w:szCs w:val="19"/>
        </w:rPr>
        <w:t>c) Yüklenicinin bu engeli ortadan kaldırmaya gücünün yetmemiş olması,</w:t>
      </w:r>
    </w:p>
    <w:p w:rsidR="000D5A04" w:rsidRPr="00C75398" w:rsidRDefault="000D5A04" w:rsidP="000D5A04">
      <w:pPr>
        <w:spacing w:after="0"/>
        <w:ind w:firstLine="340"/>
        <w:jc w:val="both"/>
        <w:rPr>
          <w:rFonts w:ascii="Verdana" w:hAnsi="Verdana"/>
          <w:sz w:val="19"/>
          <w:szCs w:val="19"/>
        </w:rPr>
      </w:pPr>
      <w:r w:rsidRPr="00C75398">
        <w:rPr>
          <w:rFonts w:ascii="Verdana" w:hAnsi="Verdana"/>
          <w:sz w:val="19"/>
          <w:szCs w:val="19"/>
        </w:rPr>
        <w:t>ç) Mücbir sebebin meydana geldiği tarihi izleyen yedi gün içinde yüklenicinin idareye yazılı olarak bildirimde bulunması ve yetkili mercilerce onaylanan belgelerin ibraz edilmesi zorunludur.</w:t>
      </w:r>
    </w:p>
    <w:p w:rsidR="000D5A04" w:rsidRPr="00C75398" w:rsidRDefault="000D5A04" w:rsidP="000D5A04">
      <w:pPr>
        <w:spacing w:after="0"/>
        <w:jc w:val="both"/>
        <w:rPr>
          <w:rFonts w:ascii="Verdana" w:hAnsi="Verdana"/>
          <w:sz w:val="19"/>
          <w:szCs w:val="19"/>
        </w:rPr>
      </w:pPr>
      <w:r>
        <w:rPr>
          <w:rFonts w:ascii="Verdana" w:hAnsi="Verdana"/>
          <w:b/>
          <w:sz w:val="19"/>
          <w:szCs w:val="19"/>
        </w:rPr>
        <w:t>1</w:t>
      </w:r>
      <w:r w:rsidRPr="00C75398">
        <w:rPr>
          <w:rFonts w:ascii="Verdana" w:hAnsi="Verdana"/>
          <w:b/>
          <w:sz w:val="19"/>
          <w:szCs w:val="19"/>
        </w:rPr>
        <w:t>0.4.</w:t>
      </w:r>
      <w:r w:rsidRPr="00C75398">
        <w:rPr>
          <w:rFonts w:ascii="Verdana" w:hAnsi="Verdana"/>
          <w:sz w:val="19"/>
          <w:szCs w:val="19"/>
        </w:rPr>
        <w:t xml:space="preserve"> Mücbir sebebin idarece kabulü halinde, mücbir sebep halinin sözleşmenin ifasını imkansız kılması halinde sözleşme feshedilir. Sözleşmenin ifasını geciktirmesi halinde uygun bir ek süre verilir.</w:t>
      </w:r>
    </w:p>
    <w:p w:rsidR="000D5A04" w:rsidRPr="00C75398" w:rsidRDefault="000D5A04" w:rsidP="000D5A04">
      <w:pPr>
        <w:spacing w:after="0"/>
        <w:jc w:val="both"/>
        <w:rPr>
          <w:rFonts w:ascii="Verdana" w:hAnsi="Verdana"/>
          <w:sz w:val="19"/>
          <w:szCs w:val="19"/>
        </w:rPr>
      </w:pPr>
      <w:r>
        <w:rPr>
          <w:rFonts w:ascii="Verdana" w:hAnsi="Verdana"/>
          <w:b/>
          <w:sz w:val="19"/>
          <w:szCs w:val="19"/>
        </w:rPr>
        <w:t>1</w:t>
      </w:r>
      <w:r w:rsidRPr="00C75398">
        <w:rPr>
          <w:rFonts w:ascii="Verdana" w:hAnsi="Verdana"/>
          <w:b/>
          <w:sz w:val="19"/>
          <w:szCs w:val="19"/>
        </w:rPr>
        <w:t>0.5.</w:t>
      </w:r>
      <w:r w:rsidRPr="00C75398">
        <w:rPr>
          <w:rFonts w:ascii="Verdana" w:hAnsi="Verdana"/>
          <w:sz w:val="19"/>
          <w:szCs w:val="19"/>
        </w:rPr>
        <w:t xml:space="preserve"> Zamanında yapılmayan başvurular dikkate alınmaz.</w:t>
      </w:r>
    </w:p>
    <w:p w:rsidR="000D5A04" w:rsidRPr="00C75398" w:rsidRDefault="000D5A04" w:rsidP="000D5A04">
      <w:pPr>
        <w:spacing w:after="0"/>
        <w:jc w:val="both"/>
        <w:rPr>
          <w:rFonts w:ascii="Verdana" w:hAnsi="Verdana"/>
          <w:sz w:val="19"/>
          <w:szCs w:val="19"/>
        </w:rPr>
      </w:pPr>
      <w:r>
        <w:rPr>
          <w:rFonts w:ascii="Verdana" w:hAnsi="Verdana"/>
          <w:b/>
          <w:sz w:val="19"/>
          <w:szCs w:val="19"/>
        </w:rPr>
        <w:t>1</w:t>
      </w:r>
      <w:r w:rsidRPr="00C75398">
        <w:rPr>
          <w:rFonts w:ascii="Verdana" w:hAnsi="Verdana"/>
          <w:b/>
          <w:sz w:val="19"/>
          <w:szCs w:val="19"/>
        </w:rPr>
        <w:t>0.6.</w:t>
      </w:r>
      <w:r w:rsidRPr="00C75398">
        <w:rPr>
          <w:rFonts w:ascii="Verdana" w:hAnsi="Verdana"/>
          <w:sz w:val="19"/>
          <w:szCs w:val="19"/>
        </w:rPr>
        <w:t xml:space="preserve"> Mücbir sebeplerden etkilenen yüklenici, mücbir sebeplerin etkisinden kaç gün içinde kurtulacağını idareye bildirmek zorundadır.</w:t>
      </w:r>
    </w:p>
    <w:p w:rsidR="000D5A04" w:rsidRPr="00C75398" w:rsidRDefault="000D5A04" w:rsidP="000D5A04">
      <w:pPr>
        <w:spacing w:after="0"/>
        <w:jc w:val="both"/>
        <w:rPr>
          <w:rFonts w:ascii="Verdana" w:hAnsi="Verdana"/>
          <w:sz w:val="19"/>
          <w:szCs w:val="19"/>
        </w:rPr>
      </w:pPr>
      <w:r>
        <w:rPr>
          <w:rFonts w:ascii="Verdana" w:hAnsi="Verdana"/>
          <w:b/>
          <w:sz w:val="19"/>
          <w:szCs w:val="19"/>
        </w:rPr>
        <w:t>1</w:t>
      </w:r>
      <w:r w:rsidRPr="00C75398">
        <w:rPr>
          <w:rFonts w:ascii="Verdana" w:hAnsi="Verdana"/>
          <w:b/>
          <w:sz w:val="19"/>
          <w:szCs w:val="19"/>
        </w:rPr>
        <w:t>0.7.</w:t>
      </w:r>
      <w:r w:rsidRPr="00C75398">
        <w:rPr>
          <w:rFonts w:ascii="Verdana" w:hAnsi="Verdana"/>
          <w:sz w:val="19"/>
          <w:szCs w:val="19"/>
        </w:rPr>
        <w:t xml:space="preserve"> İdarece süre uzatımı talebinin kabul edilmesi halinde, süre uzatımı verildiği ve bunun kapsamı yükleniciye bildirilir. </w:t>
      </w:r>
    </w:p>
    <w:p w:rsidR="000D5A04" w:rsidRPr="00C75398" w:rsidRDefault="000D5A04" w:rsidP="000D5A04">
      <w:pPr>
        <w:spacing w:after="0"/>
        <w:jc w:val="both"/>
        <w:rPr>
          <w:rFonts w:ascii="Verdana" w:hAnsi="Verdana"/>
          <w:sz w:val="19"/>
          <w:szCs w:val="19"/>
        </w:rPr>
      </w:pPr>
      <w:r>
        <w:rPr>
          <w:rFonts w:ascii="Verdana" w:hAnsi="Verdana"/>
          <w:b/>
          <w:sz w:val="19"/>
          <w:szCs w:val="19"/>
        </w:rPr>
        <w:t>1</w:t>
      </w:r>
      <w:r w:rsidRPr="00C75398">
        <w:rPr>
          <w:rFonts w:ascii="Verdana" w:hAnsi="Verdana"/>
          <w:b/>
          <w:sz w:val="19"/>
          <w:szCs w:val="19"/>
        </w:rPr>
        <w:t>0.8.</w:t>
      </w:r>
      <w:r w:rsidRPr="00C75398">
        <w:rPr>
          <w:rFonts w:ascii="Verdana" w:hAnsi="Verdana"/>
          <w:sz w:val="19"/>
          <w:szCs w:val="19"/>
        </w:rPr>
        <w:t xml:space="preserve"> Taraflar, mücbir sebeplerin sonucu olarak sözleşmeden kaynaklanan yükümlülüklerini yerine getirmede meydana gelebilecek gecikmeleri en aza indirmek için azami gayreti gösterirler. </w:t>
      </w:r>
    </w:p>
    <w:p w:rsidR="000D5A04" w:rsidRPr="00C75398" w:rsidRDefault="000D5A04" w:rsidP="000D5A04">
      <w:pPr>
        <w:spacing w:after="0"/>
        <w:jc w:val="both"/>
        <w:rPr>
          <w:rFonts w:ascii="Verdana" w:hAnsi="Verdana"/>
          <w:sz w:val="19"/>
          <w:szCs w:val="19"/>
        </w:rPr>
      </w:pPr>
    </w:p>
    <w:p w:rsidR="000D5A04" w:rsidRPr="00C75398" w:rsidRDefault="000D5A04" w:rsidP="000D5A04">
      <w:pPr>
        <w:spacing w:after="0"/>
        <w:jc w:val="both"/>
        <w:rPr>
          <w:rFonts w:ascii="Verdana" w:hAnsi="Verdana"/>
          <w:b/>
          <w:bCs/>
          <w:sz w:val="19"/>
          <w:szCs w:val="19"/>
        </w:rPr>
      </w:pPr>
      <w:r w:rsidRPr="00C75398">
        <w:rPr>
          <w:rFonts w:ascii="Verdana" w:hAnsi="Verdana"/>
          <w:b/>
          <w:bCs/>
          <w:sz w:val="19"/>
          <w:szCs w:val="19"/>
        </w:rPr>
        <w:t xml:space="preserve">Madde </w:t>
      </w:r>
      <w:r>
        <w:rPr>
          <w:rFonts w:ascii="Verdana" w:hAnsi="Verdana"/>
          <w:b/>
          <w:bCs/>
          <w:sz w:val="19"/>
          <w:szCs w:val="19"/>
        </w:rPr>
        <w:t>1</w:t>
      </w:r>
      <w:r w:rsidRPr="00C75398">
        <w:rPr>
          <w:rFonts w:ascii="Verdana" w:hAnsi="Verdana"/>
          <w:b/>
          <w:bCs/>
          <w:sz w:val="19"/>
          <w:szCs w:val="19"/>
        </w:rPr>
        <w:t>1- Sözleşmede Belirtilen İşin Artış veya Eksilişi</w:t>
      </w:r>
    </w:p>
    <w:p w:rsidR="000D5A04" w:rsidRPr="00C75398" w:rsidRDefault="000D5A04" w:rsidP="000D5A04">
      <w:pPr>
        <w:spacing w:after="0"/>
        <w:jc w:val="both"/>
        <w:rPr>
          <w:rFonts w:ascii="Verdana" w:hAnsi="Verdana"/>
          <w:sz w:val="19"/>
          <w:szCs w:val="19"/>
        </w:rPr>
      </w:pPr>
      <w:r w:rsidRPr="00C75398">
        <w:rPr>
          <w:rFonts w:ascii="Verdana" w:hAnsi="Verdana"/>
          <w:sz w:val="19"/>
          <w:szCs w:val="19"/>
        </w:rPr>
        <w:t>Öngörülemeyen durumlar nedeniyle bir iş artışının zorunlu olması halinde, artışa konu olan işin;</w:t>
      </w:r>
    </w:p>
    <w:p w:rsidR="000D5A04" w:rsidRPr="00C75398" w:rsidRDefault="000D5A04" w:rsidP="000D5A04">
      <w:pPr>
        <w:spacing w:after="0"/>
        <w:ind w:firstLine="340"/>
        <w:jc w:val="both"/>
        <w:rPr>
          <w:rFonts w:ascii="Verdana" w:hAnsi="Verdana"/>
          <w:sz w:val="19"/>
          <w:szCs w:val="19"/>
        </w:rPr>
      </w:pPr>
      <w:r w:rsidRPr="00C75398">
        <w:rPr>
          <w:rFonts w:ascii="Verdana" w:hAnsi="Verdana"/>
          <w:sz w:val="19"/>
          <w:szCs w:val="19"/>
        </w:rPr>
        <w:t>a) Sözleşmeye esas iş tanımı içinde kalması,</w:t>
      </w:r>
    </w:p>
    <w:p w:rsidR="000D5A04" w:rsidRPr="00C75398" w:rsidRDefault="000D5A04" w:rsidP="000D5A04">
      <w:pPr>
        <w:spacing w:after="0"/>
        <w:ind w:firstLine="340"/>
        <w:jc w:val="both"/>
        <w:rPr>
          <w:rFonts w:ascii="Verdana" w:hAnsi="Verdana"/>
          <w:sz w:val="19"/>
          <w:szCs w:val="19"/>
        </w:rPr>
      </w:pPr>
      <w:r w:rsidRPr="00C75398">
        <w:rPr>
          <w:rFonts w:ascii="Verdana" w:hAnsi="Verdana"/>
          <w:sz w:val="19"/>
          <w:szCs w:val="19"/>
        </w:rPr>
        <w:t>b) İdareyi külfete sokmaksızın asıl işten ayrılmasının teknik veya ekonomik olarak mümkün olmaması,</w:t>
      </w:r>
    </w:p>
    <w:p w:rsidR="000D5A04" w:rsidRPr="00C75398" w:rsidRDefault="000D5A04" w:rsidP="000D5A04">
      <w:pPr>
        <w:spacing w:after="0"/>
        <w:jc w:val="both"/>
        <w:rPr>
          <w:rFonts w:ascii="Verdana" w:hAnsi="Verdana"/>
          <w:sz w:val="19"/>
          <w:szCs w:val="19"/>
        </w:rPr>
      </w:pPr>
      <w:r w:rsidRPr="00C75398">
        <w:rPr>
          <w:rFonts w:ascii="Verdana" w:hAnsi="Verdana"/>
          <w:sz w:val="19"/>
          <w:szCs w:val="19"/>
        </w:rPr>
        <w:t xml:space="preserve">         Şartlarıyla, sözleşme bedelinin yüzde </w:t>
      </w:r>
      <w:r w:rsidRPr="00C75398">
        <w:rPr>
          <w:rFonts w:ascii="Verdana" w:hAnsi="Verdana"/>
          <w:b/>
          <w:bCs/>
          <w:sz w:val="19"/>
          <w:szCs w:val="19"/>
        </w:rPr>
        <w:t>yirmi (% 20)</w:t>
      </w:r>
      <w:r w:rsidRPr="00C75398">
        <w:rPr>
          <w:rFonts w:ascii="Verdana" w:hAnsi="Verdana"/>
          <w:bCs/>
          <w:sz w:val="19"/>
          <w:szCs w:val="19"/>
        </w:rPr>
        <w:t>'si</w:t>
      </w:r>
      <w:r w:rsidRPr="00C75398">
        <w:rPr>
          <w:rFonts w:ascii="Verdana" w:hAnsi="Verdana"/>
          <w:sz w:val="19"/>
          <w:szCs w:val="19"/>
        </w:rPr>
        <w:t xml:space="preserve">ne kadar oran dahilinde, süre hariç sözleşme ve ihale dokümanındaki hükümler çerçevesinde ilave işi veya iş eksilişini aynı yükleniciye yaptırmaya idare yetkilidir. </w:t>
      </w:r>
    </w:p>
    <w:p w:rsidR="000D5A04" w:rsidRPr="00C75398" w:rsidRDefault="000D5A04" w:rsidP="000D5A04">
      <w:pPr>
        <w:spacing w:after="0"/>
        <w:jc w:val="both"/>
        <w:rPr>
          <w:rFonts w:ascii="Verdana" w:hAnsi="Verdana"/>
          <w:b/>
          <w:bCs/>
          <w:sz w:val="19"/>
          <w:szCs w:val="19"/>
        </w:rPr>
      </w:pPr>
    </w:p>
    <w:p w:rsidR="000D5A04" w:rsidRPr="006D0718" w:rsidRDefault="000D5A04" w:rsidP="000D5A04">
      <w:pPr>
        <w:spacing w:after="0"/>
        <w:jc w:val="both"/>
        <w:rPr>
          <w:rFonts w:ascii="Verdana" w:hAnsi="Verdana"/>
          <w:b/>
          <w:bCs/>
          <w:sz w:val="19"/>
          <w:szCs w:val="19"/>
        </w:rPr>
      </w:pPr>
      <w:r w:rsidRPr="006D0718">
        <w:rPr>
          <w:rFonts w:ascii="Verdana" w:hAnsi="Verdana"/>
          <w:b/>
          <w:bCs/>
          <w:sz w:val="19"/>
          <w:szCs w:val="19"/>
        </w:rPr>
        <w:t xml:space="preserve">Madde </w:t>
      </w:r>
      <w:r>
        <w:rPr>
          <w:rFonts w:ascii="Verdana" w:hAnsi="Verdana"/>
          <w:b/>
          <w:bCs/>
          <w:sz w:val="19"/>
          <w:szCs w:val="19"/>
        </w:rPr>
        <w:t>1</w:t>
      </w:r>
      <w:r w:rsidRPr="006D0718">
        <w:rPr>
          <w:rFonts w:ascii="Verdana" w:hAnsi="Verdana"/>
          <w:b/>
          <w:bCs/>
          <w:sz w:val="19"/>
          <w:szCs w:val="19"/>
        </w:rPr>
        <w:t>2-Gecikme Cezası</w:t>
      </w:r>
    </w:p>
    <w:p w:rsidR="000D5A04" w:rsidRPr="006D0718" w:rsidRDefault="000D5A04" w:rsidP="000D5A04">
      <w:pPr>
        <w:spacing w:after="0"/>
        <w:jc w:val="both"/>
        <w:rPr>
          <w:rFonts w:ascii="Verdana" w:hAnsi="Verdana"/>
          <w:sz w:val="19"/>
          <w:szCs w:val="19"/>
        </w:rPr>
      </w:pPr>
      <w:r>
        <w:rPr>
          <w:rFonts w:ascii="Verdana" w:hAnsi="Verdana"/>
          <w:b/>
          <w:sz w:val="19"/>
          <w:szCs w:val="19"/>
        </w:rPr>
        <w:t>1</w:t>
      </w:r>
      <w:r w:rsidRPr="006D0718">
        <w:rPr>
          <w:rFonts w:ascii="Verdana" w:hAnsi="Verdana"/>
          <w:b/>
          <w:sz w:val="19"/>
          <w:szCs w:val="19"/>
        </w:rPr>
        <w:t>2.1.</w:t>
      </w:r>
      <w:r w:rsidRPr="006D0718">
        <w:rPr>
          <w:rFonts w:ascii="Verdana" w:hAnsi="Verdana"/>
          <w:sz w:val="19"/>
          <w:szCs w:val="19"/>
        </w:rPr>
        <w:t>Teknik şartname ve TSE standartlarına uymayan hususlarda aşağıda yazılı cezai yaptırımlar uygulanır.</w:t>
      </w:r>
    </w:p>
    <w:p w:rsidR="000D5A04" w:rsidRDefault="000D5A04" w:rsidP="000D5A04">
      <w:pPr>
        <w:numPr>
          <w:ilvl w:val="0"/>
          <w:numId w:val="3"/>
        </w:numPr>
        <w:tabs>
          <w:tab w:val="left" w:pos="851"/>
        </w:tabs>
        <w:spacing w:after="0" w:line="240" w:lineRule="auto"/>
        <w:ind w:left="0" w:firstLine="425"/>
        <w:jc w:val="both"/>
        <w:rPr>
          <w:rFonts w:ascii="Verdana" w:hAnsi="Verdana"/>
          <w:sz w:val="19"/>
          <w:szCs w:val="19"/>
        </w:rPr>
      </w:pPr>
      <w:r w:rsidRPr="006D0718">
        <w:rPr>
          <w:rFonts w:ascii="Verdana" w:hAnsi="Verdana"/>
          <w:sz w:val="19"/>
          <w:szCs w:val="19"/>
        </w:rPr>
        <w:t>İhale konusu kimyevi</w:t>
      </w:r>
      <w:r w:rsidRPr="006D0718">
        <w:rPr>
          <w:rFonts w:ascii="Verdana" w:hAnsi="Verdana"/>
          <w:b/>
          <w:sz w:val="19"/>
          <w:szCs w:val="19"/>
        </w:rPr>
        <w:t xml:space="preserve"> </w:t>
      </w:r>
      <w:r w:rsidRPr="006D0718">
        <w:rPr>
          <w:rFonts w:ascii="Verdana" w:hAnsi="Verdana"/>
          <w:sz w:val="19"/>
          <w:szCs w:val="19"/>
        </w:rPr>
        <w:t>gübrenin ihtiva etmesi gereken bitki besin maddelerinin “Tarımda Kullanılan Kimyevi Gübrelere Dair Yönetmelik”de standartta belirtilen değerlerden az olması halinde; her noksan birim besin elementi başına düşen satış fiyatının iki katı kadar ceza uygulanacaktır. Birden fazla besin elementi ihtiva eden kimyevi gübrelerde her biri için ayrı ayrı bu cezai yaptırımlar uygulanacaktır.</w:t>
      </w:r>
    </w:p>
    <w:p w:rsidR="000D5A04" w:rsidRDefault="000D5A04" w:rsidP="000D5A04">
      <w:pPr>
        <w:numPr>
          <w:ilvl w:val="0"/>
          <w:numId w:val="3"/>
        </w:numPr>
        <w:tabs>
          <w:tab w:val="left" w:pos="851"/>
        </w:tabs>
        <w:spacing w:after="0" w:line="240" w:lineRule="auto"/>
        <w:ind w:left="0" w:firstLine="425"/>
        <w:jc w:val="both"/>
        <w:rPr>
          <w:rFonts w:ascii="Verdana" w:hAnsi="Verdana"/>
          <w:sz w:val="19"/>
          <w:szCs w:val="19"/>
        </w:rPr>
      </w:pPr>
      <w:r w:rsidRPr="006D0718">
        <w:rPr>
          <w:rFonts w:ascii="Verdana" w:hAnsi="Verdana"/>
          <w:sz w:val="19"/>
          <w:szCs w:val="19"/>
        </w:rPr>
        <w:t>İhale konusu kimyevi</w:t>
      </w:r>
      <w:r w:rsidRPr="006D0718">
        <w:rPr>
          <w:rFonts w:ascii="Verdana" w:hAnsi="Verdana"/>
          <w:b/>
          <w:sz w:val="19"/>
          <w:szCs w:val="19"/>
        </w:rPr>
        <w:t xml:space="preserve"> </w:t>
      </w:r>
      <w:r w:rsidRPr="006D0718">
        <w:rPr>
          <w:rFonts w:ascii="Verdana" w:hAnsi="Verdana"/>
          <w:sz w:val="19"/>
          <w:szCs w:val="19"/>
        </w:rPr>
        <w:t>gübrenin ihtiva ettiği nem miktarının TSE standartların da belirtilen değerden fazla olması halinde, bu fazlalık karşılığına düşen satış fiyatının iki katı kadar ceza uygulanacaktır.</w:t>
      </w:r>
    </w:p>
    <w:p w:rsidR="00F47AF2" w:rsidRDefault="00F47AF2" w:rsidP="00F47AF2">
      <w:pPr>
        <w:tabs>
          <w:tab w:val="left" w:pos="851"/>
        </w:tabs>
        <w:spacing w:after="0" w:line="240" w:lineRule="auto"/>
        <w:ind w:left="425"/>
        <w:jc w:val="both"/>
        <w:rPr>
          <w:rFonts w:ascii="Verdana" w:hAnsi="Verdana"/>
          <w:sz w:val="19"/>
          <w:szCs w:val="19"/>
        </w:rPr>
      </w:pPr>
    </w:p>
    <w:p w:rsidR="000D5A04" w:rsidRDefault="000D5A04" w:rsidP="000D5A04">
      <w:pPr>
        <w:numPr>
          <w:ilvl w:val="0"/>
          <w:numId w:val="3"/>
        </w:numPr>
        <w:tabs>
          <w:tab w:val="left" w:pos="851"/>
        </w:tabs>
        <w:spacing w:after="0" w:line="240" w:lineRule="auto"/>
        <w:ind w:left="0" w:firstLine="425"/>
        <w:jc w:val="both"/>
        <w:rPr>
          <w:rFonts w:ascii="Verdana" w:hAnsi="Verdana"/>
          <w:sz w:val="19"/>
          <w:szCs w:val="19"/>
        </w:rPr>
      </w:pPr>
      <w:r w:rsidRPr="006D0718">
        <w:rPr>
          <w:rFonts w:ascii="Verdana" w:hAnsi="Verdana"/>
          <w:sz w:val="19"/>
          <w:szCs w:val="19"/>
        </w:rPr>
        <w:t>Elek altı ve elek üstü değerlerinin TSE standartların da belirtilen değerden farklı olması halinde her % 1’lik fark için kimyevi gübre fiyatının ‰2 (binde iki) si kadar ceza uygulanacaktır.</w:t>
      </w:r>
    </w:p>
    <w:p w:rsidR="000D5A04" w:rsidRPr="00C72027" w:rsidRDefault="000D5A04" w:rsidP="000D5A04">
      <w:pPr>
        <w:numPr>
          <w:ilvl w:val="0"/>
          <w:numId w:val="3"/>
        </w:numPr>
        <w:tabs>
          <w:tab w:val="left" w:pos="851"/>
        </w:tabs>
        <w:spacing w:after="0" w:line="240" w:lineRule="auto"/>
        <w:ind w:left="0" w:right="9" w:firstLine="425"/>
        <w:jc w:val="both"/>
        <w:rPr>
          <w:rFonts w:ascii="Verdana" w:hAnsi="Verdana"/>
          <w:b/>
          <w:sz w:val="19"/>
          <w:szCs w:val="19"/>
        </w:rPr>
      </w:pPr>
      <w:r w:rsidRPr="00C72027">
        <w:rPr>
          <w:rFonts w:ascii="Verdana" w:hAnsi="Verdana"/>
          <w:sz w:val="19"/>
          <w:szCs w:val="19"/>
        </w:rPr>
        <w:t>Firma depolarında dökme halindeki gübre partilerinin ilk numunesinin olumlu olan analiz sonucu ile işletmelere ambalajlı olarak teslimat yapılması esnasında kontrol amacıyla alınan ikinci numunelerin analiz sonuçları arasında; gübre standartlarındaki fiziksel ve kimyasal analizlerdeki değerlerde farklılıklar var ise tespit edilen farklılıklar dikkate alınarak ya gübrelerin standarda uygun olan yeni gübreler ile değiştirilmesi istenir, yada şartname esaslarında cezai müeyyideler uygulanarak gübreler teslim alınır. Firma bu konuda herhangi bir hak iddia edemez.</w:t>
      </w:r>
    </w:p>
    <w:p w:rsidR="000D5A04" w:rsidRPr="006D0718" w:rsidRDefault="00C97983" w:rsidP="000D5A04">
      <w:pPr>
        <w:spacing w:after="0"/>
        <w:ind w:right="9"/>
        <w:jc w:val="both"/>
        <w:rPr>
          <w:rFonts w:ascii="Verdana" w:hAnsi="Verdana"/>
          <w:sz w:val="19"/>
          <w:szCs w:val="19"/>
        </w:rPr>
      </w:pPr>
      <w:r>
        <w:rPr>
          <w:rFonts w:ascii="Verdana" w:hAnsi="Verdana"/>
          <w:b/>
          <w:sz w:val="19"/>
          <w:szCs w:val="19"/>
        </w:rPr>
        <w:t>1</w:t>
      </w:r>
      <w:r w:rsidR="000D5A04" w:rsidRPr="006D0718">
        <w:rPr>
          <w:rFonts w:ascii="Verdana" w:hAnsi="Verdana"/>
          <w:b/>
          <w:sz w:val="19"/>
          <w:szCs w:val="19"/>
        </w:rPr>
        <w:t>2.</w:t>
      </w:r>
      <w:r w:rsidR="000D5A04">
        <w:rPr>
          <w:rFonts w:ascii="Verdana" w:hAnsi="Verdana"/>
          <w:b/>
          <w:sz w:val="19"/>
          <w:szCs w:val="19"/>
        </w:rPr>
        <w:t>2</w:t>
      </w:r>
      <w:r w:rsidR="000D5A04" w:rsidRPr="006D0718">
        <w:rPr>
          <w:rFonts w:ascii="Verdana" w:hAnsi="Verdana"/>
          <w:b/>
          <w:sz w:val="19"/>
          <w:szCs w:val="19"/>
        </w:rPr>
        <w:t>.</w:t>
      </w:r>
      <w:r w:rsidR="000D5A04" w:rsidRPr="006D0718">
        <w:rPr>
          <w:rFonts w:ascii="Verdana" w:hAnsi="Verdana"/>
          <w:sz w:val="19"/>
          <w:szCs w:val="19"/>
        </w:rPr>
        <w:t xml:space="preserve"> İhale konusu mal (beher partinin tamamı) zamanında teslim edilmediği takdirde gecikilen her gün için geciken partinin parasal tutarının </w:t>
      </w:r>
      <w:r w:rsidR="000D5A04" w:rsidRPr="006D0718">
        <w:rPr>
          <w:rFonts w:ascii="Verdana" w:hAnsi="Verdana"/>
          <w:b/>
          <w:sz w:val="19"/>
          <w:szCs w:val="19"/>
        </w:rPr>
        <w:t>binde iki (%02)</w:t>
      </w:r>
      <w:r w:rsidR="000D5A04" w:rsidRPr="006D0718">
        <w:rPr>
          <w:rFonts w:ascii="Verdana" w:hAnsi="Verdana"/>
          <w:sz w:val="19"/>
          <w:szCs w:val="19"/>
        </w:rPr>
        <w:t xml:space="preserve">’si oranında gecikme cezası kesilir.  Bu gecikme; on takvim gününü aşamaz. Ancak, yüklenicinin talebi üzerine idarece uygun görülmesi halinde cezalı süre uzatılabilir. </w:t>
      </w:r>
    </w:p>
    <w:p w:rsidR="000D5A04" w:rsidRPr="006D0718" w:rsidRDefault="000D5A04" w:rsidP="000D5A04">
      <w:pPr>
        <w:spacing w:after="0"/>
        <w:ind w:right="9"/>
        <w:jc w:val="both"/>
        <w:rPr>
          <w:rFonts w:ascii="Verdana" w:hAnsi="Verdana"/>
          <w:sz w:val="19"/>
          <w:szCs w:val="19"/>
        </w:rPr>
      </w:pPr>
      <w:r>
        <w:rPr>
          <w:rFonts w:ascii="Verdana" w:hAnsi="Verdana"/>
          <w:sz w:val="19"/>
          <w:szCs w:val="19"/>
        </w:rPr>
        <w:t xml:space="preserve">        </w:t>
      </w:r>
      <w:r w:rsidRPr="006D0718">
        <w:rPr>
          <w:rFonts w:ascii="Verdana" w:hAnsi="Verdana"/>
          <w:sz w:val="19"/>
          <w:szCs w:val="19"/>
        </w:rPr>
        <w:t xml:space="preserve">Bu gecikme; </w:t>
      </w:r>
      <w:r w:rsidRPr="006D0718">
        <w:rPr>
          <w:rFonts w:ascii="Verdana" w:hAnsi="Verdana"/>
          <w:b/>
          <w:sz w:val="19"/>
          <w:szCs w:val="19"/>
        </w:rPr>
        <w:t>on(10)</w:t>
      </w:r>
      <w:r w:rsidRPr="006D0718">
        <w:rPr>
          <w:rFonts w:ascii="Verdana" w:hAnsi="Verdana"/>
          <w:sz w:val="19"/>
          <w:szCs w:val="19"/>
        </w:rPr>
        <w:t xml:space="preserve"> günü geçerse İdare</w:t>
      </w:r>
      <w:r w:rsidRPr="006D0718">
        <w:rPr>
          <w:rFonts w:ascii="Verdana" w:hAnsi="Verdana"/>
          <w:b/>
          <w:sz w:val="19"/>
          <w:szCs w:val="19"/>
        </w:rPr>
        <w:t xml:space="preserve"> </w:t>
      </w:r>
      <w:r w:rsidRPr="006D0718">
        <w:rPr>
          <w:rFonts w:ascii="Verdana" w:hAnsi="Verdana"/>
          <w:sz w:val="19"/>
          <w:szCs w:val="19"/>
        </w:rPr>
        <w:t xml:space="preserve">gecikme cezası alarak beklemekte veya </w:t>
      </w:r>
      <w:r w:rsidRPr="000D5A04">
        <w:rPr>
          <w:rFonts w:ascii="Verdana" w:hAnsi="Verdana"/>
          <w:b/>
          <w:color w:val="FF0000"/>
          <w:sz w:val="19"/>
          <w:szCs w:val="19"/>
        </w:rPr>
        <w:t>1</w:t>
      </w:r>
      <w:r w:rsidRPr="006D0718">
        <w:rPr>
          <w:rFonts w:ascii="Verdana" w:hAnsi="Verdana"/>
          <w:b/>
          <w:color w:val="FF0000"/>
          <w:sz w:val="19"/>
          <w:szCs w:val="19"/>
        </w:rPr>
        <w:t>3.</w:t>
      </w:r>
      <w:r w:rsidRPr="006D0718">
        <w:rPr>
          <w:rFonts w:ascii="Verdana" w:hAnsi="Verdana"/>
          <w:sz w:val="19"/>
          <w:szCs w:val="19"/>
        </w:rPr>
        <w:t xml:space="preserve"> maddesini uygulamakta serbesttir.</w:t>
      </w:r>
      <w:r w:rsidRPr="006D0718">
        <w:rPr>
          <w:rFonts w:ascii="Verdana" w:hAnsi="Verdana"/>
          <w:b/>
          <w:sz w:val="19"/>
          <w:szCs w:val="19"/>
        </w:rPr>
        <w:t xml:space="preserve"> </w:t>
      </w:r>
    </w:p>
    <w:p w:rsidR="000D5A04" w:rsidRPr="006D0718" w:rsidRDefault="000D5A04" w:rsidP="000D5A04">
      <w:pPr>
        <w:spacing w:after="0"/>
        <w:jc w:val="both"/>
        <w:rPr>
          <w:rFonts w:ascii="Verdana" w:hAnsi="Verdana"/>
          <w:sz w:val="19"/>
          <w:szCs w:val="19"/>
        </w:rPr>
      </w:pPr>
      <w:r>
        <w:rPr>
          <w:rFonts w:ascii="Verdana" w:hAnsi="Verdana"/>
          <w:b/>
          <w:sz w:val="19"/>
          <w:szCs w:val="19"/>
        </w:rPr>
        <w:t>1</w:t>
      </w:r>
      <w:r w:rsidRPr="006D0718">
        <w:rPr>
          <w:rFonts w:ascii="Verdana" w:hAnsi="Verdana"/>
          <w:b/>
          <w:sz w:val="19"/>
          <w:szCs w:val="19"/>
        </w:rPr>
        <w:t>2.</w:t>
      </w:r>
      <w:r>
        <w:rPr>
          <w:rFonts w:ascii="Verdana" w:hAnsi="Verdana"/>
          <w:b/>
          <w:sz w:val="19"/>
          <w:szCs w:val="19"/>
        </w:rPr>
        <w:t>3</w:t>
      </w:r>
      <w:r w:rsidRPr="006D0718">
        <w:rPr>
          <w:rFonts w:ascii="Verdana" w:hAnsi="Verdana"/>
          <w:b/>
          <w:sz w:val="19"/>
          <w:szCs w:val="19"/>
        </w:rPr>
        <w:t>.</w:t>
      </w:r>
      <w:r w:rsidRPr="006D0718">
        <w:rPr>
          <w:rFonts w:ascii="Verdana" w:hAnsi="Verdana"/>
          <w:sz w:val="19"/>
          <w:szCs w:val="19"/>
        </w:rPr>
        <w:t xml:space="preserve"> Kesilecek toplam ceza tutarı hiçbir şekilde ihale bedelini aşamaz. </w:t>
      </w:r>
    </w:p>
    <w:p w:rsidR="000D5A04" w:rsidRPr="006D0718" w:rsidRDefault="000D5A04" w:rsidP="000D5A04">
      <w:pPr>
        <w:spacing w:after="0"/>
        <w:jc w:val="both"/>
        <w:rPr>
          <w:rFonts w:ascii="Verdana" w:hAnsi="Verdana"/>
          <w:sz w:val="19"/>
          <w:szCs w:val="19"/>
        </w:rPr>
      </w:pPr>
      <w:r>
        <w:rPr>
          <w:rFonts w:ascii="Verdana" w:hAnsi="Verdana"/>
          <w:b/>
          <w:sz w:val="19"/>
          <w:szCs w:val="19"/>
        </w:rPr>
        <w:t>1</w:t>
      </w:r>
      <w:r w:rsidRPr="006D0718">
        <w:rPr>
          <w:rFonts w:ascii="Verdana" w:hAnsi="Verdana"/>
          <w:b/>
          <w:sz w:val="19"/>
          <w:szCs w:val="19"/>
        </w:rPr>
        <w:t>2.</w:t>
      </w:r>
      <w:r>
        <w:rPr>
          <w:rFonts w:ascii="Verdana" w:hAnsi="Verdana"/>
          <w:b/>
          <w:sz w:val="19"/>
          <w:szCs w:val="19"/>
        </w:rPr>
        <w:t>4</w:t>
      </w:r>
      <w:r w:rsidRPr="006D0718">
        <w:rPr>
          <w:rFonts w:ascii="Verdana" w:hAnsi="Verdana"/>
          <w:b/>
          <w:sz w:val="19"/>
          <w:szCs w:val="19"/>
        </w:rPr>
        <w:t>.</w:t>
      </w:r>
      <w:r w:rsidRPr="006D0718">
        <w:rPr>
          <w:rFonts w:ascii="Verdana" w:hAnsi="Verdana"/>
          <w:sz w:val="19"/>
          <w:szCs w:val="19"/>
        </w:rPr>
        <w:t xml:space="preserve"> Verilen ek süreler mücbir sebepten dolayı verilir ise cezasız, diğer hallerde cezalı uzatılır.</w:t>
      </w:r>
    </w:p>
    <w:p w:rsidR="000D5A04" w:rsidRPr="006D0718" w:rsidRDefault="000D5A04" w:rsidP="000D5A04">
      <w:pPr>
        <w:spacing w:after="0"/>
        <w:jc w:val="both"/>
        <w:rPr>
          <w:rFonts w:ascii="Verdana" w:hAnsi="Verdana"/>
          <w:sz w:val="19"/>
          <w:szCs w:val="19"/>
        </w:rPr>
      </w:pPr>
      <w:r>
        <w:rPr>
          <w:rFonts w:ascii="Verdana" w:hAnsi="Verdana"/>
          <w:b/>
          <w:sz w:val="19"/>
          <w:szCs w:val="19"/>
        </w:rPr>
        <w:t>1</w:t>
      </w:r>
      <w:r w:rsidRPr="006D0718">
        <w:rPr>
          <w:rFonts w:ascii="Verdana" w:hAnsi="Verdana"/>
          <w:b/>
          <w:sz w:val="19"/>
          <w:szCs w:val="19"/>
        </w:rPr>
        <w:t>2.</w:t>
      </w:r>
      <w:r>
        <w:rPr>
          <w:rFonts w:ascii="Verdana" w:hAnsi="Verdana"/>
          <w:b/>
          <w:sz w:val="19"/>
          <w:szCs w:val="19"/>
        </w:rPr>
        <w:t>5</w:t>
      </w:r>
      <w:r w:rsidRPr="006D0718">
        <w:rPr>
          <w:rFonts w:ascii="Verdana" w:hAnsi="Verdana"/>
          <w:b/>
          <w:sz w:val="19"/>
          <w:szCs w:val="19"/>
        </w:rPr>
        <w:t>.</w:t>
      </w:r>
      <w:r w:rsidRPr="006D0718">
        <w:rPr>
          <w:rFonts w:ascii="Verdana" w:hAnsi="Verdana"/>
          <w:sz w:val="19"/>
          <w:szCs w:val="19"/>
        </w:rPr>
        <w:t xml:space="preserve"> Gecikme cezası, yükleniciye ayrıca protesto çekmeye gerek kalmaksızın ödemelerden kesilir. Bu cezanın ödemelerden karşılanamaması halinde yükleniciden ayrıca tahsil edilir. </w:t>
      </w:r>
    </w:p>
    <w:p w:rsidR="000D5A04" w:rsidRPr="006D0718" w:rsidRDefault="00C97983" w:rsidP="000D5A04">
      <w:pPr>
        <w:spacing w:after="0"/>
        <w:jc w:val="both"/>
        <w:rPr>
          <w:rFonts w:ascii="Verdana" w:hAnsi="Verdana"/>
          <w:sz w:val="19"/>
          <w:szCs w:val="19"/>
        </w:rPr>
      </w:pPr>
      <w:r>
        <w:rPr>
          <w:rFonts w:ascii="Verdana" w:hAnsi="Verdana"/>
          <w:b/>
          <w:sz w:val="19"/>
          <w:szCs w:val="19"/>
        </w:rPr>
        <w:t>1</w:t>
      </w:r>
      <w:r w:rsidR="000D5A04" w:rsidRPr="006D0718">
        <w:rPr>
          <w:rFonts w:ascii="Verdana" w:hAnsi="Verdana"/>
          <w:b/>
          <w:sz w:val="19"/>
          <w:szCs w:val="19"/>
        </w:rPr>
        <w:t>2.</w:t>
      </w:r>
      <w:r w:rsidR="000D5A04">
        <w:rPr>
          <w:rFonts w:ascii="Verdana" w:hAnsi="Verdana"/>
          <w:b/>
          <w:sz w:val="19"/>
          <w:szCs w:val="19"/>
        </w:rPr>
        <w:t>6</w:t>
      </w:r>
      <w:r w:rsidR="000D5A04" w:rsidRPr="006D0718">
        <w:rPr>
          <w:rFonts w:ascii="Verdana" w:hAnsi="Verdana"/>
          <w:b/>
          <w:sz w:val="19"/>
          <w:szCs w:val="19"/>
        </w:rPr>
        <w:t>.</w:t>
      </w:r>
      <w:r w:rsidR="000D5A04" w:rsidRPr="006D0718">
        <w:rPr>
          <w:rFonts w:ascii="Verdana" w:hAnsi="Verdana"/>
          <w:sz w:val="19"/>
          <w:szCs w:val="19"/>
        </w:rPr>
        <w:t xml:space="preserve"> Yukarıda belirtilen sürelere rağmen malın/işin teslim edilmemesi halinde bu </w:t>
      </w:r>
      <w:r w:rsidR="000D5A04">
        <w:rPr>
          <w:rFonts w:ascii="Verdana" w:hAnsi="Verdana"/>
          <w:sz w:val="19"/>
          <w:szCs w:val="19"/>
        </w:rPr>
        <w:t>sözleşmenin 1</w:t>
      </w:r>
      <w:r w:rsidR="000D5A04" w:rsidRPr="006D0718">
        <w:rPr>
          <w:rFonts w:ascii="Verdana" w:hAnsi="Verdana"/>
          <w:bCs/>
          <w:sz w:val="19"/>
          <w:szCs w:val="19"/>
        </w:rPr>
        <w:t>3</w:t>
      </w:r>
      <w:r w:rsidR="000D5A04" w:rsidRPr="006D0718">
        <w:rPr>
          <w:rFonts w:ascii="Verdana" w:hAnsi="Verdana"/>
          <w:sz w:val="19"/>
          <w:szCs w:val="19"/>
        </w:rPr>
        <w:t>. maddesinin hükümleri yürürlüğe konulur.</w:t>
      </w:r>
    </w:p>
    <w:p w:rsidR="000D5A04" w:rsidRDefault="000D5A04" w:rsidP="000D5A04">
      <w:pPr>
        <w:spacing w:after="0"/>
        <w:jc w:val="both"/>
        <w:rPr>
          <w:rFonts w:ascii="Verdana" w:hAnsi="Verdana"/>
          <w:b/>
          <w:bCs/>
          <w:sz w:val="19"/>
          <w:szCs w:val="19"/>
        </w:rPr>
      </w:pPr>
    </w:p>
    <w:p w:rsidR="000D5A04" w:rsidRPr="00C75398" w:rsidRDefault="000D5A04" w:rsidP="000D5A04">
      <w:pPr>
        <w:spacing w:after="0"/>
        <w:jc w:val="both"/>
        <w:rPr>
          <w:rFonts w:ascii="Verdana" w:hAnsi="Verdana"/>
          <w:b/>
          <w:bCs/>
          <w:sz w:val="19"/>
          <w:szCs w:val="19"/>
        </w:rPr>
      </w:pPr>
      <w:r>
        <w:rPr>
          <w:rFonts w:ascii="Verdana" w:hAnsi="Verdana"/>
          <w:b/>
          <w:bCs/>
          <w:sz w:val="19"/>
          <w:szCs w:val="19"/>
        </w:rPr>
        <w:t>Madde 1</w:t>
      </w:r>
      <w:r w:rsidRPr="00C75398">
        <w:rPr>
          <w:rFonts w:ascii="Verdana" w:hAnsi="Verdana"/>
          <w:b/>
          <w:bCs/>
          <w:sz w:val="19"/>
          <w:szCs w:val="19"/>
        </w:rPr>
        <w:t>3-Yüklenicinin Sözleşmenin Bozulmasına Neden Olması</w:t>
      </w:r>
    </w:p>
    <w:p w:rsidR="000D5A04" w:rsidRPr="00C75398" w:rsidRDefault="000D5A04" w:rsidP="000D5A04">
      <w:pPr>
        <w:spacing w:after="0"/>
        <w:jc w:val="both"/>
        <w:rPr>
          <w:rFonts w:ascii="Verdana" w:hAnsi="Verdana"/>
          <w:sz w:val="19"/>
          <w:szCs w:val="19"/>
        </w:rPr>
      </w:pPr>
      <w:r>
        <w:rPr>
          <w:rFonts w:ascii="Verdana" w:hAnsi="Verdana"/>
          <w:b/>
          <w:sz w:val="19"/>
          <w:szCs w:val="19"/>
        </w:rPr>
        <w:t>1</w:t>
      </w:r>
      <w:r w:rsidRPr="00C75398">
        <w:rPr>
          <w:rFonts w:ascii="Verdana" w:hAnsi="Verdana"/>
          <w:b/>
          <w:sz w:val="19"/>
          <w:szCs w:val="19"/>
        </w:rPr>
        <w:t>3.1.</w:t>
      </w:r>
      <w:r w:rsidRPr="00C75398">
        <w:rPr>
          <w:rFonts w:ascii="Verdana" w:hAnsi="Verdana"/>
          <w:sz w:val="19"/>
          <w:szCs w:val="19"/>
        </w:rPr>
        <w:t xml:space="preserve"> </w:t>
      </w:r>
      <w:r w:rsidRPr="009A0EC7">
        <w:rPr>
          <w:rFonts w:ascii="Verdana" w:hAnsi="Verdana"/>
          <w:sz w:val="19"/>
          <w:szCs w:val="19"/>
        </w:rPr>
        <w:t>Sözleşme yapıldıktan sonra, yüklenici taahhüdünden vazgeçmesi veya taahhüdünü şartname ve sözleşme hükümlerine uygun olarak yerine getirmemesi halinde, yapılan en fazla on gün süreli yazılı ihtara rağmen aynı durumun devam etmesi halinde, ayrıca protesto çekmeye ve hüküm istihsaline gerek kalmaksızın sözleşme</w:t>
      </w:r>
      <w:r>
        <w:rPr>
          <w:rFonts w:ascii="Verdana" w:hAnsi="Verdana"/>
          <w:sz w:val="19"/>
          <w:szCs w:val="19"/>
        </w:rPr>
        <w:t xml:space="preserve"> </w:t>
      </w:r>
      <w:r w:rsidRPr="009A0EC7">
        <w:rPr>
          <w:rFonts w:ascii="Verdana" w:hAnsi="Verdana"/>
          <w:sz w:val="19"/>
          <w:szCs w:val="19"/>
        </w:rPr>
        <w:t>fesh edilerek</w:t>
      </w:r>
      <w:r w:rsidRPr="009A0EC7">
        <w:rPr>
          <w:rFonts w:ascii="Verdana" w:hAnsi="Verdana"/>
          <w:color w:val="FF0000"/>
          <w:sz w:val="19"/>
          <w:szCs w:val="19"/>
        </w:rPr>
        <w:t xml:space="preserve"> </w:t>
      </w:r>
      <w:r w:rsidRPr="009A0EC7">
        <w:rPr>
          <w:rFonts w:ascii="Verdana" w:hAnsi="Verdana"/>
          <w:sz w:val="19"/>
          <w:szCs w:val="19"/>
        </w:rPr>
        <w:t>kesin teminatı şartı ceza olarak irad kaydedilir ve sözleşme hükümlerine göre ayrıca zarar ziyan talebinde bulunulacaksa, kanuni yollara başvurulur.</w:t>
      </w:r>
    </w:p>
    <w:p w:rsidR="000D5A04" w:rsidRPr="00C75398" w:rsidRDefault="000D5A04" w:rsidP="000D5A04">
      <w:pPr>
        <w:spacing w:after="0"/>
        <w:jc w:val="both"/>
        <w:rPr>
          <w:rFonts w:ascii="Verdana" w:hAnsi="Verdana"/>
          <w:sz w:val="19"/>
          <w:szCs w:val="19"/>
        </w:rPr>
      </w:pPr>
      <w:r>
        <w:rPr>
          <w:rFonts w:ascii="Verdana" w:hAnsi="Verdana"/>
          <w:b/>
          <w:sz w:val="19"/>
          <w:szCs w:val="19"/>
        </w:rPr>
        <w:t>1</w:t>
      </w:r>
      <w:r w:rsidRPr="00C75398">
        <w:rPr>
          <w:rFonts w:ascii="Verdana" w:hAnsi="Verdana"/>
          <w:b/>
          <w:sz w:val="19"/>
          <w:szCs w:val="19"/>
        </w:rPr>
        <w:t>3.2.</w:t>
      </w:r>
      <w:r w:rsidRPr="00C75398">
        <w:rPr>
          <w:rFonts w:ascii="Verdana" w:hAnsi="Verdana"/>
          <w:sz w:val="19"/>
          <w:szCs w:val="19"/>
        </w:rPr>
        <w:t xml:space="preserve"> Gelir kaydedilen teminat, yüklenici borcuna mahsup edilmez, borcu varsa ayrıca tahsili yoluna gidilir. </w:t>
      </w:r>
    </w:p>
    <w:p w:rsidR="000D5A04" w:rsidRPr="00C75398" w:rsidRDefault="000D5A04" w:rsidP="000D5A04">
      <w:pPr>
        <w:spacing w:after="0"/>
        <w:jc w:val="both"/>
        <w:rPr>
          <w:rFonts w:ascii="Verdana" w:hAnsi="Verdana"/>
          <w:sz w:val="19"/>
          <w:szCs w:val="19"/>
        </w:rPr>
      </w:pPr>
      <w:r>
        <w:rPr>
          <w:rFonts w:ascii="Verdana" w:hAnsi="Verdana"/>
          <w:b/>
          <w:sz w:val="19"/>
          <w:szCs w:val="19"/>
        </w:rPr>
        <w:t>1</w:t>
      </w:r>
      <w:r w:rsidRPr="00C75398">
        <w:rPr>
          <w:rFonts w:ascii="Verdana" w:hAnsi="Verdana"/>
          <w:b/>
          <w:sz w:val="19"/>
          <w:szCs w:val="19"/>
        </w:rPr>
        <w:t>3.3.</w:t>
      </w:r>
      <w:r w:rsidRPr="00C75398">
        <w:rPr>
          <w:rFonts w:ascii="Verdana" w:hAnsi="Verdana"/>
          <w:sz w:val="19"/>
          <w:szCs w:val="19"/>
        </w:rPr>
        <w:t xml:space="preserve"> İdare dilerse bu şartnamenin </w:t>
      </w:r>
      <w:r w:rsidR="00FF0631">
        <w:rPr>
          <w:rFonts w:ascii="Verdana" w:hAnsi="Verdana"/>
          <w:bCs/>
          <w:sz w:val="19"/>
          <w:szCs w:val="19"/>
        </w:rPr>
        <w:t>1</w:t>
      </w:r>
      <w:r w:rsidRPr="00C75398">
        <w:rPr>
          <w:rFonts w:ascii="Verdana" w:hAnsi="Verdana"/>
          <w:bCs/>
          <w:sz w:val="19"/>
          <w:szCs w:val="19"/>
        </w:rPr>
        <w:t>3.1</w:t>
      </w:r>
      <w:r w:rsidRPr="00C75398">
        <w:rPr>
          <w:rFonts w:ascii="Verdana" w:hAnsi="Verdana"/>
          <w:sz w:val="19"/>
          <w:szCs w:val="19"/>
        </w:rPr>
        <w:t xml:space="preserve"> maddesinde belirtilen fiillerin vukuu halinde, sözleşmeyi feshetmeyerek, on</w:t>
      </w:r>
      <w:r w:rsidRPr="00C75398">
        <w:rPr>
          <w:rFonts w:ascii="Verdana" w:hAnsi="Verdana"/>
          <w:b/>
          <w:bCs/>
          <w:sz w:val="19"/>
          <w:szCs w:val="19"/>
        </w:rPr>
        <w:t xml:space="preserve"> </w:t>
      </w:r>
      <w:r w:rsidRPr="00C75398">
        <w:rPr>
          <w:rFonts w:ascii="Verdana" w:hAnsi="Verdana"/>
          <w:bCs/>
          <w:sz w:val="19"/>
          <w:szCs w:val="19"/>
        </w:rPr>
        <w:t>(10)</w:t>
      </w:r>
      <w:r w:rsidRPr="00C75398">
        <w:rPr>
          <w:rFonts w:ascii="Verdana" w:hAnsi="Verdana"/>
          <w:sz w:val="19"/>
          <w:szCs w:val="19"/>
        </w:rPr>
        <w:t xml:space="preserve"> gün süreli bir yazı ile </w:t>
      </w:r>
      <w:r w:rsidRPr="00C75398">
        <w:rPr>
          <w:rFonts w:ascii="Verdana" w:hAnsi="Verdana"/>
          <w:bCs/>
          <w:sz w:val="19"/>
          <w:szCs w:val="19"/>
        </w:rPr>
        <w:t xml:space="preserve">Yükleniciyi </w:t>
      </w:r>
      <w:r w:rsidRPr="00C75398">
        <w:rPr>
          <w:rFonts w:ascii="Verdana" w:hAnsi="Verdana"/>
          <w:sz w:val="19"/>
          <w:szCs w:val="19"/>
        </w:rPr>
        <w:t xml:space="preserve">ifaya davet eder, olmadığı taktirde, sözleşmeyi feshetmeyerek ihale konusu malı ve/veya malları dilediği bedelle ve dilediğinden en kısa zamanda pazarlıkla satın alıp, bedelini Yüklenicinin alacağından, onun yetmemesi halinde önce rızaen, olmadığı takdirde </w:t>
      </w:r>
      <w:r w:rsidRPr="00C75398">
        <w:rPr>
          <w:rFonts w:ascii="Verdana" w:hAnsi="Verdana"/>
          <w:b/>
          <w:bCs/>
          <w:sz w:val="19"/>
          <w:szCs w:val="19"/>
        </w:rPr>
        <w:t>6183</w:t>
      </w:r>
      <w:r w:rsidRPr="00C75398">
        <w:rPr>
          <w:rFonts w:ascii="Verdana" w:hAnsi="Verdana"/>
          <w:sz w:val="19"/>
          <w:szCs w:val="19"/>
        </w:rPr>
        <w:t xml:space="preserve"> sayılı Amme alacakları tahsili kanununda belirtilen gecikme faizi ile birlikte </w:t>
      </w:r>
      <w:r w:rsidRPr="00C75398">
        <w:rPr>
          <w:rFonts w:ascii="Verdana" w:hAnsi="Verdana"/>
          <w:bCs/>
          <w:sz w:val="19"/>
          <w:szCs w:val="19"/>
        </w:rPr>
        <w:t>Yükleniciden</w:t>
      </w:r>
      <w:r w:rsidRPr="00C75398">
        <w:rPr>
          <w:rFonts w:ascii="Verdana" w:hAnsi="Verdana"/>
          <w:sz w:val="19"/>
          <w:szCs w:val="19"/>
        </w:rPr>
        <w:t xml:space="preserve"> hükmen tahsil eder.</w:t>
      </w:r>
    </w:p>
    <w:p w:rsidR="000D5A04" w:rsidRPr="00C75398" w:rsidRDefault="000D5A04" w:rsidP="000D5A04">
      <w:pPr>
        <w:spacing w:after="0" w:line="276" w:lineRule="auto"/>
        <w:jc w:val="both"/>
        <w:rPr>
          <w:rFonts w:ascii="Verdana" w:hAnsi="Verdana"/>
          <w:sz w:val="19"/>
          <w:szCs w:val="19"/>
        </w:rPr>
      </w:pPr>
      <w:r>
        <w:rPr>
          <w:rFonts w:ascii="Verdana" w:hAnsi="Verdana"/>
          <w:b/>
          <w:bCs/>
          <w:sz w:val="19"/>
          <w:szCs w:val="19"/>
        </w:rPr>
        <w:t>1</w:t>
      </w:r>
      <w:r w:rsidRPr="00C75398">
        <w:rPr>
          <w:rFonts w:ascii="Verdana" w:hAnsi="Verdana"/>
          <w:b/>
          <w:bCs/>
          <w:sz w:val="19"/>
          <w:szCs w:val="19"/>
        </w:rPr>
        <w:t>3.4.</w:t>
      </w:r>
      <w:r w:rsidRPr="00C75398">
        <w:rPr>
          <w:rFonts w:ascii="Verdana" w:hAnsi="Verdana"/>
          <w:sz w:val="19"/>
          <w:szCs w:val="19"/>
        </w:rPr>
        <w:t>Yüklenici, taahhütleri çerçevesinde kusurlu,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ettirilir.</w:t>
      </w:r>
    </w:p>
    <w:p w:rsidR="000D5A04" w:rsidRDefault="000D5A04" w:rsidP="000D5A04">
      <w:pPr>
        <w:spacing w:after="0" w:line="276" w:lineRule="auto"/>
        <w:jc w:val="both"/>
        <w:rPr>
          <w:rFonts w:ascii="Verdana" w:hAnsi="Verdana"/>
          <w:b/>
          <w:bCs/>
          <w:sz w:val="19"/>
          <w:szCs w:val="19"/>
        </w:rPr>
      </w:pPr>
    </w:p>
    <w:p w:rsidR="000D5A04" w:rsidRPr="00C75398" w:rsidRDefault="000D5A04" w:rsidP="000D5A04">
      <w:pPr>
        <w:spacing w:after="0" w:line="276" w:lineRule="auto"/>
        <w:jc w:val="both"/>
        <w:rPr>
          <w:rFonts w:ascii="Verdana" w:hAnsi="Verdana"/>
          <w:b/>
          <w:bCs/>
          <w:sz w:val="19"/>
          <w:szCs w:val="19"/>
        </w:rPr>
      </w:pPr>
      <w:r w:rsidRPr="00C75398">
        <w:rPr>
          <w:rFonts w:ascii="Verdana" w:hAnsi="Verdana"/>
          <w:b/>
          <w:bCs/>
          <w:sz w:val="19"/>
          <w:szCs w:val="19"/>
        </w:rPr>
        <w:t xml:space="preserve">Madde </w:t>
      </w:r>
      <w:r>
        <w:rPr>
          <w:rFonts w:ascii="Verdana" w:hAnsi="Verdana"/>
          <w:b/>
          <w:bCs/>
          <w:sz w:val="19"/>
          <w:szCs w:val="19"/>
        </w:rPr>
        <w:t>1</w:t>
      </w:r>
      <w:r w:rsidRPr="00C75398">
        <w:rPr>
          <w:rFonts w:ascii="Verdana" w:hAnsi="Verdana"/>
          <w:b/>
          <w:bCs/>
          <w:sz w:val="19"/>
          <w:szCs w:val="19"/>
        </w:rPr>
        <w:t>4-Sözleşmenin Devri</w:t>
      </w:r>
    </w:p>
    <w:p w:rsidR="000D5A04" w:rsidRPr="00C75398" w:rsidRDefault="000D5A04" w:rsidP="000D5A04">
      <w:pPr>
        <w:spacing w:after="0" w:line="276" w:lineRule="auto"/>
        <w:jc w:val="both"/>
        <w:rPr>
          <w:rFonts w:ascii="Verdana" w:hAnsi="Verdana"/>
          <w:sz w:val="19"/>
          <w:szCs w:val="19"/>
        </w:rPr>
      </w:pPr>
      <w:r w:rsidRPr="00C75398">
        <w:rPr>
          <w:rFonts w:ascii="Verdana" w:hAnsi="Verdana"/>
          <w:sz w:val="19"/>
          <w:szCs w:val="19"/>
        </w:rPr>
        <w:t xml:space="preserve">Sözleşme, İdarenin yazılı izni ile başkasına devredilebilir. Ancak, sözleşmeyi devir alacaklarda ilk ihaledeki şartlar aranır. İzinsiz devir yapılması halinde, sözleşme bozulur ve yüklenici hakkında bu </w:t>
      </w:r>
      <w:r>
        <w:rPr>
          <w:rFonts w:ascii="Verdana" w:hAnsi="Verdana"/>
          <w:sz w:val="19"/>
          <w:szCs w:val="19"/>
        </w:rPr>
        <w:t>sözleşmenin 1</w:t>
      </w:r>
      <w:r w:rsidRPr="00C75398">
        <w:rPr>
          <w:rFonts w:ascii="Verdana" w:hAnsi="Verdana"/>
          <w:bCs/>
          <w:sz w:val="19"/>
          <w:szCs w:val="19"/>
        </w:rPr>
        <w:t>3.1.</w:t>
      </w:r>
      <w:r w:rsidRPr="00C75398">
        <w:rPr>
          <w:rFonts w:ascii="Verdana" w:hAnsi="Verdana"/>
          <w:sz w:val="19"/>
          <w:szCs w:val="19"/>
        </w:rPr>
        <w:t xml:space="preserve"> inci madde hükümleri uygulanır.</w:t>
      </w:r>
    </w:p>
    <w:p w:rsidR="000D5A04" w:rsidRDefault="000D5A04" w:rsidP="000D5A04">
      <w:pPr>
        <w:spacing w:after="0" w:line="276" w:lineRule="auto"/>
        <w:jc w:val="both"/>
        <w:rPr>
          <w:rFonts w:ascii="Verdana" w:hAnsi="Verdana"/>
          <w:b/>
          <w:bCs/>
          <w:sz w:val="19"/>
          <w:szCs w:val="19"/>
        </w:rPr>
      </w:pPr>
    </w:p>
    <w:p w:rsidR="000D5A04" w:rsidRPr="00C75398" w:rsidRDefault="000D5A04" w:rsidP="000D5A04">
      <w:pPr>
        <w:spacing w:after="0" w:line="276" w:lineRule="auto"/>
        <w:jc w:val="both"/>
        <w:rPr>
          <w:rFonts w:ascii="Verdana" w:hAnsi="Verdana"/>
          <w:b/>
          <w:bCs/>
          <w:sz w:val="19"/>
          <w:szCs w:val="19"/>
        </w:rPr>
      </w:pPr>
      <w:r>
        <w:rPr>
          <w:rFonts w:ascii="Verdana" w:hAnsi="Verdana"/>
          <w:b/>
          <w:bCs/>
          <w:sz w:val="19"/>
          <w:szCs w:val="19"/>
        </w:rPr>
        <w:t>Madde 1</w:t>
      </w:r>
      <w:r w:rsidRPr="00C75398">
        <w:rPr>
          <w:rFonts w:ascii="Verdana" w:hAnsi="Verdana"/>
          <w:b/>
          <w:bCs/>
          <w:sz w:val="19"/>
          <w:szCs w:val="19"/>
        </w:rPr>
        <w:t>5-Yüklenicinin Ölümü</w:t>
      </w:r>
    </w:p>
    <w:p w:rsidR="000D5A04" w:rsidRPr="00C75398" w:rsidRDefault="000D5A04" w:rsidP="000D5A04">
      <w:pPr>
        <w:spacing w:after="0" w:line="276" w:lineRule="auto"/>
        <w:jc w:val="both"/>
        <w:rPr>
          <w:rFonts w:ascii="Verdana" w:hAnsi="Verdana"/>
          <w:sz w:val="19"/>
          <w:szCs w:val="19"/>
        </w:rPr>
      </w:pPr>
      <w:r w:rsidRPr="00C75398">
        <w:rPr>
          <w:rFonts w:ascii="Verdana" w:hAnsi="Verdana"/>
          <w:sz w:val="19"/>
          <w:szCs w:val="19"/>
        </w:rPr>
        <w:t>Yüklenicinin ölümü halinde, yapılmış olan işler tasfiye edilerek kesin teminatı ve varsa sair alacakları varislerine verilir. Ancak, idare varislerden istekli olanlara, ölüm tarihinden itibaren otuz gün içinde kesin teminatın verilmesi şartıyla sözleşmeyi devredebilir.</w:t>
      </w:r>
    </w:p>
    <w:p w:rsidR="000D5A04" w:rsidRPr="00C75398" w:rsidRDefault="000D5A04" w:rsidP="000D5A04">
      <w:pPr>
        <w:spacing w:after="0" w:line="276" w:lineRule="auto"/>
        <w:jc w:val="both"/>
        <w:rPr>
          <w:rFonts w:ascii="Verdana" w:hAnsi="Verdana"/>
          <w:b/>
          <w:bCs/>
          <w:sz w:val="19"/>
          <w:szCs w:val="19"/>
        </w:rPr>
      </w:pPr>
    </w:p>
    <w:p w:rsidR="000D5A04" w:rsidRPr="00C75398" w:rsidRDefault="000D5A04" w:rsidP="000D5A04">
      <w:pPr>
        <w:spacing w:after="0" w:line="276" w:lineRule="auto"/>
        <w:jc w:val="both"/>
        <w:rPr>
          <w:rFonts w:ascii="Verdana" w:hAnsi="Verdana"/>
          <w:b/>
          <w:bCs/>
          <w:sz w:val="19"/>
          <w:szCs w:val="19"/>
        </w:rPr>
      </w:pPr>
      <w:r>
        <w:rPr>
          <w:rFonts w:ascii="Verdana" w:hAnsi="Verdana"/>
          <w:b/>
          <w:bCs/>
          <w:sz w:val="19"/>
          <w:szCs w:val="19"/>
        </w:rPr>
        <w:t>Madde 1</w:t>
      </w:r>
      <w:r w:rsidRPr="00C75398">
        <w:rPr>
          <w:rFonts w:ascii="Verdana" w:hAnsi="Verdana"/>
          <w:b/>
          <w:bCs/>
          <w:sz w:val="19"/>
          <w:szCs w:val="19"/>
        </w:rPr>
        <w:t>6-Yüklenicinin İflası Hali</w:t>
      </w:r>
    </w:p>
    <w:p w:rsidR="000D5A04" w:rsidRPr="00C75398" w:rsidRDefault="000D5A04" w:rsidP="000D5A04">
      <w:pPr>
        <w:spacing w:after="0" w:line="276" w:lineRule="auto"/>
        <w:jc w:val="both"/>
        <w:rPr>
          <w:rFonts w:ascii="Verdana" w:hAnsi="Verdana"/>
          <w:sz w:val="19"/>
          <w:szCs w:val="19"/>
        </w:rPr>
      </w:pPr>
      <w:r w:rsidRPr="00C75398">
        <w:rPr>
          <w:rFonts w:ascii="Verdana" w:hAnsi="Verdana"/>
          <w:sz w:val="19"/>
          <w:szCs w:val="19"/>
        </w:rPr>
        <w:t xml:space="preserve">Yüklenicinin iflas etmesi halinde sözleşme bozulur. İdarenin, bundan bir zararı doğarsa bu </w:t>
      </w:r>
      <w:r>
        <w:rPr>
          <w:rFonts w:ascii="Verdana" w:hAnsi="Verdana"/>
          <w:sz w:val="19"/>
          <w:szCs w:val="19"/>
        </w:rPr>
        <w:t>sözleşmenin 1</w:t>
      </w:r>
      <w:r w:rsidRPr="00C75398">
        <w:rPr>
          <w:rFonts w:ascii="Verdana" w:hAnsi="Verdana"/>
          <w:bCs/>
          <w:sz w:val="19"/>
          <w:szCs w:val="19"/>
        </w:rPr>
        <w:t>3.1.</w:t>
      </w:r>
      <w:r w:rsidRPr="00C75398">
        <w:rPr>
          <w:rFonts w:ascii="Verdana" w:hAnsi="Verdana"/>
          <w:sz w:val="19"/>
          <w:szCs w:val="19"/>
        </w:rPr>
        <w:t xml:space="preserve"> inci maddesine göre işlem yapılır.</w:t>
      </w:r>
    </w:p>
    <w:p w:rsidR="000D5A04" w:rsidRPr="00C75398" w:rsidRDefault="000D5A04" w:rsidP="000D5A04">
      <w:pPr>
        <w:spacing w:after="0" w:line="276" w:lineRule="auto"/>
        <w:jc w:val="both"/>
        <w:rPr>
          <w:rFonts w:ascii="Verdana" w:hAnsi="Verdana"/>
          <w:b/>
          <w:bCs/>
          <w:sz w:val="19"/>
          <w:szCs w:val="19"/>
        </w:rPr>
      </w:pPr>
    </w:p>
    <w:p w:rsidR="000D5A04" w:rsidRPr="00C75398" w:rsidRDefault="000D5A04" w:rsidP="000D5A04">
      <w:pPr>
        <w:spacing w:after="0" w:line="276" w:lineRule="auto"/>
        <w:jc w:val="both"/>
        <w:rPr>
          <w:rFonts w:ascii="Verdana" w:hAnsi="Verdana"/>
          <w:b/>
          <w:bCs/>
          <w:sz w:val="19"/>
          <w:szCs w:val="19"/>
        </w:rPr>
      </w:pPr>
      <w:r w:rsidRPr="00C75398">
        <w:rPr>
          <w:rFonts w:ascii="Verdana" w:hAnsi="Verdana"/>
          <w:b/>
          <w:bCs/>
          <w:sz w:val="19"/>
          <w:szCs w:val="19"/>
        </w:rPr>
        <w:t xml:space="preserve">Madde </w:t>
      </w:r>
      <w:r>
        <w:rPr>
          <w:rFonts w:ascii="Verdana" w:hAnsi="Verdana"/>
          <w:b/>
          <w:bCs/>
          <w:sz w:val="19"/>
          <w:szCs w:val="19"/>
        </w:rPr>
        <w:t>1</w:t>
      </w:r>
      <w:r w:rsidRPr="00C75398">
        <w:rPr>
          <w:rFonts w:ascii="Verdana" w:hAnsi="Verdana"/>
          <w:b/>
          <w:bCs/>
          <w:sz w:val="19"/>
          <w:szCs w:val="19"/>
        </w:rPr>
        <w:t>7-Yüklenicinin Ağır Hastalığı, Tutukluluk veya Mahkûmiyeti Hali</w:t>
      </w:r>
    </w:p>
    <w:p w:rsidR="000D5A04" w:rsidRPr="00C75398" w:rsidRDefault="000D5A04" w:rsidP="000D5A04">
      <w:pPr>
        <w:spacing w:after="0"/>
        <w:jc w:val="both"/>
        <w:rPr>
          <w:rFonts w:ascii="Verdana" w:hAnsi="Verdana"/>
          <w:sz w:val="19"/>
          <w:szCs w:val="19"/>
        </w:rPr>
      </w:pPr>
      <w:r>
        <w:rPr>
          <w:rFonts w:ascii="Verdana" w:hAnsi="Verdana"/>
          <w:b/>
          <w:bCs/>
          <w:sz w:val="19"/>
          <w:szCs w:val="19"/>
        </w:rPr>
        <w:t>1</w:t>
      </w:r>
      <w:r w:rsidRPr="00C75398">
        <w:rPr>
          <w:rFonts w:ascii="Verdana" w:hAnsi="Verdana"/>
          <w:b/>
          <w:bCs/>
          <w:sz w:val="19"/>
          <w:szCs w:val="19"/>
        </w:rPr>
        <w:t>7.1.</w:t>
      </w:r>
      <w:r w:rsidRPr="00C75398">
        <w:rPr>
          <w:rFonts w:ascii="Verdana" w:hAnsi="Verdana"/>
          <w:sz w:val="19"/>
          <w:szCs w:val="19"/>
        </w:rPr>
        <w:t xml:space="preserve"> Yüklenici sözleşmenin yerine getirilmesine engel olacak derecede ağır hastalık, tutukluluk veya hürriyeti bağlayıcı bir ceza nedeni ile taahhüdünü yapamayacak duruma girerse, bu hallerin oluşundan itibaren otuz gün içinde İdarenin kabul edeceği bir şahsı vekil tayin etmek şartıyla taahhüdüne devam edebilir.</w:t>
      </w:r>
    </w:p>
    <w:p w:rsidR="000D5A04" w:rsidRPr="00C75398" w:rsidRDefault="000D5A04" w:rsidP="000D5A04">
      <w:pPr>
        <w:spacing w:after="0"/>
        <w:jc w:val="both"/>
        <w:rPr>
          <w:rFonts w:ascii="Verdana" w:hAnsi="Verdana"/>
          <w:sz w:val="19"/>
          <w:szCs w:val="19"/>
        </w:rPr>
      </w:pPr>
      <w:r>
        <w:rPr>
          <w:rFonts w:ascii="Verdana" w:hAnsi="Verdana"/>
          <w:b/>
          <w:bCs/>
          <w:sz w:val="19"/>
          <w:szCs w:val="19"/>
        </w:rPr>
        <w:t>1</w:t>
      </w:r>
      <w:r w:rsidRPr="00C75398">
        <w:rPr>
          <w:rFonts w:ascii="Verdana" w:hAnsi="Verdana"/>
          <w:b/>
          <w:bCs/>
          <w:sz w:val="19"/>
          <w:szCs w:val="19"/>
        </w:rPr>
        <w:t>7.2.</w:t>
      </w:r>
      <w:r w:rsidRPr="00C75398">
        <w:rPr>
          <w:rFonts w:ascii="Verdana" w:hAnsi="Verdana"/>
          <w:sz w:val="19"/>
          <w:szCs w:val="19"/>
        </w:rPr>
        <w:t xml:space="preserve"> Eğer yüklenici kendi serbest iradesi ile vekil tayin etmek imkânından mahrum ise yerine İdarece aynı süre içinde genel hükümlere göre bir vekil tayin edilmesini isteyebilir.</w:t>
      </w:r>
    </w:p>
    <w:p w:rsidR="000D5A04" w:rsidRPr="00C75398" w:rsidRDefault="000D5A04" w:rsidP="000D5A04">
      <w:pPr>
        <w:spacing w:after="0" w:line="276" w:lineRule="auto"/>
        <w:jc w:val="both"/>
        <w:rPr>
          <w:rFonts w:ascii="Verdana" w:hAnsi="Verdana"/>
          <w:sz w:val="19"/>
          <w:szCs w:val="19"/>
        </w:rPr>
      </w:pPr>
      <w:r>
        <w:rPr>
          <w:rFonts w:ascii="Verdana" w:hAnsi="Verdana"/>
          <w:b/>
          <w:bCs/>
          <w:sz w:val="19"/>
          <w:szCs w:val="19"/>
        </w:rPr>
        <w:t>1</w:t>
      </w:r>
      <w:r w:rsidRPr="00C75398">
        <w:rPr>
          <w:rFonts w:ascii="Verdana" w:hAnsi="Verdana"/>
          <w:b/>
          <w:bCs/>
          <w:sz w:val="19"/>
          <w:szCs w:val="19"/>
        </w:rPr>
        <w:t>7.3.</w:t>
      </w:r>
      <w:r w:rsidRPr="00C75398">
        <w:rPr>
          <w:rFonts w:ascii="Verdana" w:hAnsi="Verdana"/>
          <w:sz w:val="19"/>
          <w:szCs w:val="19"/>
        </w:rPr>
        <w:t xml:space="preserve"> Yukarıdaki hükümlerin uygulanmaması halinde sözleşme bozulur. Bundan bir zarar doğarsa bu şartnamenin </w:t>
      </w:r>
      <w:r w:rsidR="00320335">
        <w:rPr>
          <w:rFonts w:ascii="Verdana" w:hAnsi="Verdana"/>
          <w:bCs/>
          <w:sz w:val="19"/>
          <w:szCs w:val="19"/>
        </w:rPr>
        <w:t>1</w:t>
      </w:r>
      <w:r w:rsidRPr="00C75398">
        <w:rPr>
          <w:rFonts w:ascii="Verdana" w:hAnsi="Verdana"/>
          <w:bCs/>
          <w:sz w:val="19"/>
          <w:szCs w:val="19"/>
        </w:rPr>
        <w:t>3.1</w:t>
      </w:r>
      <w:r w:rsidRPr="00C75398">
        <w:rPr>
          <w:rFonts w:ascii="Verdana" w:hAnsi="Verdana"/>
          <w:sz w:val="19"/>
          <w:szCs w:val="19"/>
        </w:rPr>
        <w:t>. inci maddesinde belirtilen esasa göre işlem yapılır.</w:t>
      </w:r>
    </w:p>
    <w:p w:rsidR="000D5A04" w:rsidRPr="00C75398" w:rsidRDefault="000D5A04" w:rsidP="000D5A04">
      <w:pPr>
        <w:spacing w:after="0" w:line="276" w:lineRule="auto"/>
        <w:jc w:val="both"/>
        <w:rPr>
          <w:rFonts w:ascii="Verdana" w:hAnsi="Verdana"/>
          <w:b/>
          <w:bCs/>
          <w:sz w:val="19"/>
          <w:szCs w:val="19"/>
        </w:rPr>
      </w:pPr>
    </w:p>
    <w:p w:rsidR="000D5A04" w:rsidRPr="00C75398" w:rsidRDefault="000D5A04" w:rsidP="000D5A04">
      <w:pPr>
        <w:spacing w:after="0" w:line="276" w:lineRule="auto"/>
        <w:jc w:val="both"/>
        <w:rPr>
          <w:rFonts w:ascii="Verdana" w:hAnsi="Verdana"/>
          <w:b/>
          <w:bCs/>
          <w:sz w:val="19"/>
          <w:szCs w:val="19"/>
        </w:rPr>
      </w:pPr>
      <w:r w:rsidRPr="00C75398">
        <w:rPr>
          <w:rFonts w:ascii="Verdana" w:hAnsi="Verdana"/>
          <w:b/>
          <w:bCs/>
          <w:sz w:val="19"/>
          <w:szCs w:val="19"/>
        </w:rPr>
        <w:t xml:space="preserve">Madde </w:t>
      </w:r>
      <w:r>
        <w:rPr>
          <w:rFonts w:ascii="Verdana" w:hAnsi="Verdana"/>
          <w:b/>
          <w:bCs/>
          <w:sz w:val="19"/>
          <w:szCs w:val="19"/>
        </w:rPr>
        <w:t>1</w:t>
      </w:r>
      <w:r w:rsidRPr="00C75398">
        <w:rPr>
          <w:rFonts w:ascii="Verdana" w:hAnsi="Verdana"/>
          <w:b/>
          <w:bCs/>
          <w:sz w:val="19"/>
          <w:szCs w:val="19"/>
        </w:rPr>
        <w:t>8-Yüklenicinin Birden Fazla Olması Hali</w:t>
      </w:r>
    </w:p>
    <w:p w:rsidR="000D5A04" w:rsidRPr="00C75398" w:rsidRDefault="000D5A04" w:rsidP="000D5A04">
      <w:pPr>
        <w:spacing w:after="0"/>
        <w:jc w:val="both"/>
        <w:rPr>
          <w:rFonts w:ascii="Verdana" w:hAnsi="Verdana"/>
          <w:sz w:val="19"/>
          <w:szCs w:val="19"/>
        </w:rPr>
      </w:pPr>
      <w:r>
        <w:rPr>
          <w:rFonts w:ascii="Verdana" w:hAnsi="Verdana"/>
          <w:b/>
          <w:sz w:val="19"/>
          <w:szCs w:val="19"/>
        </w:rPr>
        <w:t>1</w:t>
      </w:r>
      <w:r w:rsidRPr="00C75398">
        <w:rPr>
          <w:rFonts w:ascii="Verdana" w:hAnsi="Verdana"/>
          <w:b/>
          <w:sz w:val="19"/>
          <w:szCs w:val="19"/>
        </w:rPr>
        <w:t>8.1.</w:t>
      </w:r>
      <w:r w:rsidRPr="00C75398">
        <w:rPr>
          <w:rFonts w:ascii="Verdana" w:hAnsi="Verdana"/>
          <w:sz w:val="19"/>
          <w:szCs w:val="19"/>
        </w:rPr>
        <w:t xml:space="preserve"> Birden fazla gerçek veya tüzel kişi tarafından birlikte yapılan taahhütlerde, yüklenicilerden birinin ölümü, iflası, tutuklu veya mahkûm olması gibi haller sözleşmenin devamına engel olmaz.</w:t>
      </w:r>
    </w:p>
    <w:p w:rsidR="000D5A04" w:rsidRPr="00C75398" w:rsidRDefault="000D5A04" w:rsidP="000D5A04">
      <w:pPr>
        <w:spacing w:after="0"/>
        <w:jc w:val="both"/>
        <w:rPr>
          <w:rFonts w:ascii="Verdana" w:hAnsi="Verdana"/>
          <w:sz w:val="19"/>
          <w:szCs w:val="19"/>
        </w:rPr>
      </w:pPr>
      <w:r>
        <w:rPr>
          <w:rFonts w:ascii="Verdana" w:hAnsi="Verdana"/>
          <w:b/>
          <w:sz w:val="19"/>
          <w:szCs w:val="19"/>
        </w:rPr>
        <w:t>1</w:t>
      </w:r>
      <w:r w:rsidRPr="00C75398">
        <w:rPr>
          <w:rFonts w:ascii="Verdana" w:hAnsi="Verdana"/>
          <w:b/>
          <w:sz w:val="19"/>
          <w:szCs w:val="19"/>
        </w:rPr>
        <w:t>8.2.</w:t>
      </w:r>
      <w:r w:rsidRPr="00C75398">
        <w:rPr>
          <w:rFonts w:ascii="Verdana" w:hAnsi="Verdana"/>
          <w:sz w:val="19"/>
          <w:szCs w:val="19"/>
        </w:rPr>
        <w:t xml:space="preserve"> Birlikte yapılan taahhütlerde yüklenicilerden biri İdareye muhatap firma olarak bildirilmiş ise, muhatap firmanın şahıs veya şirket olmasına göre ölüm, iflas veya dağılma hallerinde sözleşme kendiliğinden sona erer. Ancak, diğer yüklenicilerin teklifi ve idarenin uygun görmesi halinde, sözleşme yenilenerek işe devam edilir.</w:t>
      </w:r>
    </w:p>
    <w:p w:rsidR="00F47AF2" w:rsidRDefault="00F47AF2" w:rsidP="000D5A04">
      <w:pPr>
        <w:spacing w:after="0"/>
        <w:jc w:val="both"/>
        <w:rPr>
          <w:rFonts w:ascii="Verdana" w:hAnsi="Verdana"/>
          <w:b/>
          <w:sz w:val="19"/>
          <w:szCs w:val="19"/>
        </w:rPr>
      </w:pPr>
    </w:p>
    <w:p w:rsidR="000D5A04" w:rsidRPr="00C75398" w:rsidRDefault="000D5A04" w:rsidP="000D5A04">
      <w:pPr>
        <w:spacing w:after="0"/>
        <w:jc w:val="both"/>
        <w:rPr>
          <w:rFonts w:ascii="Verdana" w:hAnsi="Verdana"/>
          <w:sz w:val="19"/>
          <w:szCs w:val="19"/>
        </w:rPr>
      </w:pPr>
      <w:r>
        <w:rPr>
          <w:rFonts w:ascii="Verdana" w:hAnsi="Verdana"/>
          <w:b/>
          <w:sz w:val="19"/>
          <w:szCs w:val="19"/>
        </w:rPr>
        <w:t>1</w:t>
      </w:r>
      <w:r w:rsidRPr="00C75398">
        <w:rPr>
          <w:rFonts w:ascii="Verdana" w:hAnsi="Verdana"/>
          <w:b/>
          <w:sz w:val="19"/>
          <w:szCs w:val="19"/>
        </w:rPr>
        <w:t>8.3.</w:t>
      </w:r>
      <w:r w:rsidRPr="00C75398">
        <w:rPr>
          <w:rFonts w:ascii="Verdana" w:hAnsi="Verdana"/>
          <w:sz w:val="19"/>
          <w:szCs w:val="19"/>
        </w:rPr>
        <w:t xml:space="preserve"> Birlikte yapılan taahhütlerde gruba dahil firmadan başka herhangi bir ortak şahsın ölümü veya ortak şirketin herhangi bir sebeple dağılması halinde muhatap firma ve grubun diğer ortakları, teminat dahil işin ortağa yüklediği sorumlulukları da üzerine alarak işi bitirirler.</w:t>
      </w:r>
    </w:p>
    <w:p w:rsidR="000D5A04" w:rsidRDefault="000D5A04" w:rsidP="000D5A04">
      <w:pPr>
        <w:spacing w:after="0" w:line="276" w:lineRule="auto"/>
        <w:jc w:val="both"/>
        <w:rPr>
          <w:rFonts w:ascii="Verdana" w:hAnsi="Verdana"/>
          <w:b/>
          <w:bCs/>
          <w:sz w:val="19"/>
          <w:szCs w:val="19"/>
        </w:rPr>
      </w:pPr>
    </w:p>
    <w:p w:rsidR="000D5A04" w:rsidRPr="00C75398" w:rsidRDefault="000D5A04" w:rsidP="000D5A04">
      <w:pPr>
        <w:spacing w:after="0" w:line="276" w:lineRule="auto"/>
        <w:jc w:val="both"/>
        <w:rPr>
          <w:rFonts w:ascii="Verdana" w:hAnsi="Verdana"/>
          <w:b/>
          <w:bCs/>
          <w:sz w:val="19"/>
          <w:szCs w:val="19"/>
        </w:rPr>
      </w:pPr>
      <w:r w:rsidRPr="00C75398">
        <w:rPr>
          <w:rFonts w:ascii="Verdana" w:hAnsi="Verdana"/>
          <w:b/>
          <w:bCs/>
          <w:sz w:val="19"/>
          <w:szCs w:val="19"/>
        </w:rPr>
        <w:t xml:space="preserve">Madde </w:t>
      </w:r>
      <w:r>
        <w:rPr>
          <w:rFonts w:ascii="Verdana" w:hAnsi="Verdana"/>
          <w:b/>
          <w:bCs/>
          <w:sz w:val="19"/>
          <w:szCs w:val="19"/>
        </w:rPr>
        <w:t>1</w:t>
      </w:r>
      <w:r w:rsidRPr="00C75398">
        <w:rPr>
          <w:rFonts w:ascii="Verdana" w:hAnsi="Verdana"/>
          <w:b/>
          <w:bCs/>
          <w:sz w:val="19"/>
          <w:szCs w:val="19"/>
        </w:rPr>
        <w:t>9-Kesin Teminatın Geri Verilmesi</w:t>
      </w:r>
    </w:p>
    <w:p w:rsidR="000D5A04" w:rsidRPr="00C75398" w:rsidRDefault="00E41556" w:rsidP="000D5A04">
      <w:pPr>
        <w:spacing w:after="0"/>
        <w:jc w:val="both"/>
        <w:rPr>
          <w:rFonts w:ascii="Verdana" w:hAnsi="Verdana"/>
          <w:sz w:val="19"/>
          <w:szCs w:val="19"/>
        </w:rPr>
      </w:pPr>
      <w:r>
        <w:rPr>
          <w:rFonts w:ascii="Verdana" w:hAnsi="Verdana"/>
          <w:b/>
          <w:bCs/>
          <w:sz w:val="19"/>
          <w:szCs w:val="19"/>
        </w:rPr>
        <w:t>1</w:t>
      </w:r>
      <w:r w:rsidR="000D5A04" w:rsidRPr="00C75398">
        <w:rPr>
          <w:rFonts w:ascii="Verdana" w:hAnsi="Verdana"/>
          <w:b/>
          <w:bCs/>
          <w:sz w:val="19"/>
          <w:szCs w:val="19"/>
        </w:rPr>
        <w:t>9.1.</w:t>
      </w:r>
      <w:r w:rsidR="000D5A04" w:rsidRPr="00C75398">
        <w:rPr>
          <w:rFonts w:ascii="Verdana" w:hAnsi="Verdana"/>
          <w:sz w:val="19"/>
          <w:szCs w:val="19"/>
        </w:rPr>
        <w:t xml:space="preserve"> Kesin teminat ihale konusu işin Sözleşme ve Şartname hükümlerine uygun bir şekilde yerine getirildiği ve yüklenicinin bu işten dolayı idareye herhangi bir borcunun olmadığı tespit edildikten sonra iade edilir.</w:t>
      </w:r>
    </w:p>
    <w:p w:rsidR="000D5A04" w:rsidRPr="00C75398" w:rsidRDefault="00E41556" w:rsidP="000D5A04">
      <w:pPr>
        <w:spacing w:after="0"/>
        <w:jc w:val="both"/>
        <w:rPr>
          <w:rFonts w:ascii="Verdana" w:hAnsi="Verdana"/>
          <w:sz w:val="19"/>
          <w:szCs w:val="19"/>
        </w:rPr>
      </w:pPr>
      <w:r>
        <w:rPr>
          <w:rFonts w:ascii="Verdana" w:hAnsi="Verdana"/>
          <w:b/>
          <w:bCs/>
          <w:sz w:val="19"/>
          <w:szCs w:val="19"/>
        </w:rPr>
        <w:t>1</w:t>
      </w:r>
      <w:r w:rsidR="000D5A04" w:rsidRPr="00C75398">
        <w:rPr>
          <w:rFonts w:ascii="Verdana" w:hAnsi="Verdana"/>
          <w:b/>
          <w:bCs/>
          <w:sz w:val="19"/>
          <w:szCs w:val="19"/>
        </w:rPr>
        <w:t>9.2.</w:t>
      </w:r>
      <w:r w:rsidR="000D5A04" w:rsidRPr="00C75398">
        <w:rPr>
          <w:rFonts w:ascii="Verdana" w:hAnsi="Verdana"/>
          <w:sz w:val="19"/>
          <w:szCs w:val="19"/>
        </w:rPr>
        <w:t xml:space="preserve"> Yüklenicinin bu iş nedeniyle idareye olan borçları ile ücret sayılan ödemelerden yapılan kanuni vergi kesintilerinin garanti süresinin bitimine kadar ödenmemesi halinde, protesto çekmeye ve hüküm almaya gerek kalmaksızın kesin teminatı paraya çevrilerek borçlarına karşılık tutulur, varsa kalan meblağ yükleniciye geri verilir. </w:t>
      </w:r>
    </w:p>
    <w:p w:rsidR="000D5A04" w:rsidRDefault="000D5A04" w:rsidP="000D5A04">
      <w:pPr>
        <w:spacing w:after="0" w:line="276" w:lineRule="auto"/>
        <w:jc w:val="both"/>
        <w:rPr>
          <w:rFonts w:ascii="Verdana" w:hAnsi="Verdana"/>
          <w:b/>
          <w:sz w:val="19"/>
          <w:szCs w:val="19"/>
        </w:rPr>
      </w:pPr>
    </w:p>
    <w:p w:rsidR="000D5A04" w:rsidRPr="00C75398" w:rsidRDefault="000D5A04" w:rsidP="000D5A04">
      <w:pPr>
        <w:spacing w:after="0" w:line="276" w:lineRule="auto"/>
        <w:jc w:val="both"/>
        <w:rPr>
          <w:rFonts w:ascii="Verdana" w:hAnsi="Verdana"/>
          <w:b/>
          <w:sz w:val="19"/>
          <w:szCs w:val="19"/>
        </w:rPr>
      </w:pPr>
      <w:r w:rsidRPr="00C75398">
        <w:rPr>
          <w:rFonts w:ascii="Verdana" w:hAnsi="Verdana"/>
          <w:b/>
          <w:sz w:val="19"/>
          <w:szCs w:val="19"/>
        </w:rPr>
        <w:t xml:space="preserve">Madde </w:t>
      </w:r>
      <w:r w:rsidR="00E41556">
        <w:rPr>
          <w:rFonts w:ascii="Verdana" w:hAnsi="Verdana"/>
          <w:b/>
          <w:sz w:val="19"/>
          <w:szCs w:val="19"/>
        </w:rPr>
        <w:t>2</w:t>
      </w:r>
      <w:r w:rsidRPr="00C75398">
        <w:rPr>
          <w:rFonts w:ascii="Verdana" w:hAnsi="Verdana"/>
          <w:b/>
          <w:sz w:val="19"/>
          <w:szCs w:val="19"/>
        </w:rPr>
        <w:t>0- Anlaşmazlıkların Çözümü</w:t>
      </w:r>
    </w:p>
    <w:p w:rsidR="000D5A04" w:rsidRPr="00C75398" w:rsidRDefault="000D5A04" w:rsidP="000D5A04">
      <w:pPr>
        <w:spacing w:after="0" w:line="276" w:lineRule="auto"/>
        <w:jc w:val="both"/>
        <w:rPr>
          <w:rFonts w:ascii="Verdana" w:hAnsi="Verdana"/>
          <w:bCs/>
          <w:sz w:val="19"/>
          <w:szCs w:val="19"/>
        </w:rPr>
      </w:pPr>
      <w:r w:rsidRPr="00C75398">
        <w:rPr>
          <w:rFonts w:ascii="Verdana" w:hAnsi="Verdana"/>
          <w:bCs/>
          <w:sz w:val="19"/>
          <w:szCs w:val="19"/>
        </w:rPr>
        <w:t>Bu şartname ve akdedilecek sözleşmeden doğacak her türlü ihtilafların hallinde Ankara Mahkeme ve icra Daireleri yetkilidir.</w:t>
      </w:r>
    </w:p>
    <w:p w:rsidR="00CA3EF6" w:rsidRPr="004512FD" w:rsidRDefault="00C71CF3" w:rsidP="00CA3EF6">
      <w:pPr>
        <w:keepNext/>
        <w:spacing w:before="240" w:after="0"/>
        <w:jc w:val="both"/>
        <w:rPr>
          <w:rFonts w:ascii="Verdana" w:hAnsi="Verdana" w:cs="Times New Roman"/>
          <w:b/>
          <w:sz w:val="20"/>
          <w:szCs w:val="20"/>
        </w:rPr>
      </w:pPr>
      <w:r w:rsidRPr="004512FD">
        <w:rPr>
          <w:rFonts w:ascii="Verdana" w:hAnsi="Verdana" w:cs="Times New Roman"/>
          <w:b/>
          <w:sz w:val="20"/>
          <w:szCs w:val="20"/>
        </w:rPr>
        <w:t>Madde 2</w:t>
      </w:r>
      <w:r w:rsidR="00E41556">
        <w:rPr>
          <w:rFonts w:ascii="Verdana" w:hAnsi="Verdana" w:cs="Times New Roman"/>
          <w:b/>
          <w:sz w:val="20"/>
          <w:szCs w:val="20"/>
        </w:rPr>
        <w:t>1</w:t>
      </w:r>
      <w:r w:rsidRPr="004512FD">
        <w:rPr>
          <w:rFonts w:ascii="Verdana" w:hAnsi="Verdana" w:cs="Times New Roman"/>
          <w:b/>
          <w:sz w:val="20"/>
          <w:szCs w:val="20"/>
        </w:rPr>
        <w:t xml:space="preserve">- Genel Hükümler </w:t>
      </w:r>
    </w:p>
    <w:p w:rsidR="00CA3EF6" w:rsidRPr="004512FD" w:rsidRDefault="00CA3EF6" w:rsidP="00CA3EF6">
      <w:pPr>
        <w:spacing w:after="0"/>
        <w:jc w:val="both"/>
        <w:rPr>
          <w:rFonts w:ascii="Verdana" w:hAnsi="Verdana" w:cs="Times New Roman"/>
          <w:sz w:val="20"/>
          <w:szCs w:val="20"/>
        </w:rPr>
      </w:pPr>
      <w:r w:rsidRPr="004512FD">
        <w:rPr>
          <w:rFonts w:ascii="Verdana" w:hAnsi="Verdana" w:cs="Times New Roman"/>
          <w:b/>
          <w:sz w:val="20"/>
          <w:szCs w:val="20"/>
        </w:rPr>
        <w:t>a)</w:t>
      </w:r>
      <w:r w:rsidRPr="004512FD">
        <w:rPr>
          <w:rFonts w:ascii="Verdana" w:hAnsi="Verdana" w:cs="Times New Roman"/>
          <w:sz w:val="20"/>
          <w:szCs w:val="20"/>
        </w:rPr>
        <w:t xml:space="preserve"> Sözleşme süresi dolmadan; Hükümetin, Tarım ve Orman Bakanlığı’nın kanun, tüzük ve talimatlarıyla veya TİGEM Yönetim Kurulu’nun gördüğü lüzum üzerine İdarenin faaliyetlerinin tamamen veya bir süre ile durdurulması, kiralanması, kapatılması veya özelleştirilmesi halinde sözleşme feshedilerek, hükümsüz sayılacaktır. Ayrıca, kanun ve bakanlar kurulu kararı ile yüklenici işçilerinde yapılacak tasarruflar sonucu sözleşmenin sonlanması durumunda yüklenici bunu peşinen kabul eder. Yüklenicinin hesabı genel hükümlere göre tasfiye edilir.  Yüklenici bu durum karşısında idareden herhangi bir hak iddia edemez </w:t>
      </w:r>
    </w:p>
    <w:p w:rsidR="00CA3EF6" w:rsidRPr="004512FD" w:rsidRDefault="00CA3EF6" w:rsidP="00CA3EF6">
      <w:pPr>
        <w:spacing w:after="0"/>
        <w:jc w:val="both"/>
        <w:rPr>
          <w:rFonts w:ascii="Verdana" w:hAnsi="Verdana" w:cs="Times New Roman"/>
          <w:sz w:val="20"/>
          <w:szCs w:val="20"/>
        </w:rPr>
      </w:pPr>
      <w:r w:rsidRPr="004512FD">
        <w:rPr>
          <w:rFonts w:ascii="Verdana" w:hAnsi="Verdana" w:cs="Times New Roman"/>
          <w:b/>
          <w:sz w:val="20"/>
          <w:szCs w:val="20"/>
        </w:rPr>
        <w:t>b)</w:t>
      </w:r>
      <w:r w:rsidRPr="004512FD">
        <w:rPr>
          <w:rFonts w:ascii="Verdana" w:hAnsi="Verdana" w:cs="Times New Roman"/>
          <w:sz w:val="20"/>
          <w:szCs w:val="20"/>
        </w:rPr>
        <w:t xml:space="preserve"> Yüklenicinin göstermiş olduğu adrese yapılacak tebligat Yüklenicinin kendisine yapılmış sayılır.</w:t>
      </w:r>
    </w:p>
    <w:p w:rsidR="00CA3EF6" w:rsidRPr="004512FD" w:rsidRDefault="00CA3EF6" w:rsidP="00CA3EF6">
      <w:pPr>
        <w:spacing w:after="0"/>
        <w:jc w:val="both"/>
        <w:rPr>
          <w:rFonts w:ascii="Verdana" w:hAnsi="Verdana" w:cs="Times New Roman"/>
          <w:sz w:val="20"/>
          <w:szCs w:val="20"/>
        </w:rPr>
      </w:pPr>
      <w:r w:rsidRPr="004512FD">
        <w:rPr>
          <w:rFonts w:ascii="Verdana" w:hAnsi="Verdana" w:cs="Times New Roman"/>
          <w:b/>
          <w:sz w:val="20"/>
          <w:szCs w:val="20"/>
        </w:rPr>
        <w:t>c)</w:t>
      </w:r>
      <w:r w:rsidRPr="004512FD">
        <w:rPr>
          <w:rFonts w:ascii="Verdana" w:hAnsi="Verdana" w:cs="Times New Roman"/>
          <w:sz w:val="20"/>
          <w:szCs w:val="20"/>
        </w:rPr>
        <w:t xml:space="preserve"> Genel hükümlerle ilgili diğer hususlar İdari Şartnamenin </w:t>
      </w:r>
      <w:r w:rsidR="004512FD">
        <w:rPr>
          <w:rFonts w:ascii="Verdana" w:hAnsi="Verdana" w:cs="Times New Roman"/>
          <w:sz w:val="20"/>
          <w:szCs w:val="20"/>
        </w:rPr>
        <w:t>51</w:t>
      </w:r>
      <w:r w:rsidRPr="004512FD">
        <w:rPr>
          <w:rFonts w:ascii="Verdana" w:hAnsi="Verdana" w:cs="Times New Roman"/>
          <w:sz w:val="20"/>
          <w:szCs w:val="20"/>
        </w:rPr>
        <w:t>. Maddesinde mevcut olup aynen geçerlidir.</w:t>
      </w:r>
    </w:p>
    <w:p w:rsidR="00CA3EF6" w:rsidRPr="004512FD" w:rsidRDefault="00CA3EF6" w:rsidP="00CA3EF6">
      <w:pPr>
        <w:spacing w:after="0"/>
        <w:jc w:val="both"/>
        <w:rPr>
          <w:rFonts w:ascii="Verdana" w:hAnsi="Verdana" w:cs="Times New Roman"/>
          <w:sz w:val="20"/>
          <w:szCs w:val="20"/>
        </w:rPr>
      </w:pPr>
      <w:r w:rsidRPr="004512FD">
        <w:rPr>
          <w:rFonts w:ascii="Verdana" w:hAnsi="Verdana" w:cs="Times New Roman"/>
          <w:b/>
          <w:sz w:val="20"/>
          <w:szCs w:val="20"/>
        </w:rPr>
        <w:t>d)</w:t>
      </w:r>
      <w:r w:rsidR="005938C7" w:rsidRPr="004512FD">
        <w:rPr>
          <w:rFonts w:ascii="Verdana" w:hAnsi="Verdana" w:cs="Times New Roman"/>
          <w:sz w:val="20"/>
          <w:szCs w:val="20"/>
        </w:rPr>
        <w:t xml:space="preserve"> Bu Sözleşme 2</w:t>
      </w:r>
      <w:r w:rsidR="00E41556">
        <w:rPr>
          <w:rFonts w:ascii="Verdana" w:hAnsi="Verdana" w:cs="Times New Roman"/>
          <w:sz w:val="20"/>
          <w:szCs w:val="20"/>
        </w:rPr>
        <w:t>1</w:t>
      </w:r>
      <w:r w:rsidRPr="004512FD">
        <w:rPr>
          <w:rFonts w:ascii="Verdana" w:hAnsi="Verdana" w:cs="Times New Roman"/>
          <w:sz w:val="20"/>
          <w:szCs w:val="20"/>
        </w:rPr>
        <w:t xml:space="preserve"> madde, eki idari </w:t>
      </w:r>
      <w:r w:rsidR="00E41556">
        <w:rPr>
          <w:rFonts w:ascii="Verdana" w:hAnsi="Verdana" w:cs="Times New Roman"/>
          <w:sz w:val="20"/>
          <w:szCs w:val="20"/>
        </w:rPr>
        <w:t xml:space="preserve">ve teknik şartname ile birim fiyat teklif mektubu ve </w:t>
      </w:r>
      <w:r w:rsidRPr="004512FD">
        <w:rPr>
          <w:rFonts w:ascii="Verdana" w:hAnsi="Verdana" w:cs="Times New Roman"/>
          <w:sz w:val="20"/>
          <w:szCs w:val="20"/>
        </w:rPr>
        <w:t xml:space="preserve">birim fiyat teklif cetvel ile birlikte hüküm ifade ettiği taraflarca kabul edilerek </w:t>
      </w:r>
      <w:r w:rsidR="00F47AF2">
        <w:rPr>
          <w:rFonts w:ascii="Verdana" w:hAnsi="Verdana" w:cs="Times New Roman"/>
          <w:sz w:val="20"/>
          <w:szCs w:val="20"/>
        </w:rPr>
        <w:t>…/…/2022</w:t>
      </w:r>
      <w:r w:rsidR="00462286">
        <w:rPr>
          <w:rFonts w:ascii="Verdana" w:hAnsi="Verdana" w:cs="Times New Roman"/>
          <w:sz w:val="20"/>
          <w:szCs w:val="20"/>
        </w:rPr>
        <w:t xml:space="preserve"> </w:t>
      </w:r>
      <w:r w:rsidRPr="004512FD">
        <w:rPr>
          <w:rFonts w:ascii="Verdana" w:hAnsi="Verdana" w:cs="Times New Roman"/>
          <w:sz w:val="20"/>
          <w:szCs w:val="20"/>
        </w:rPr>
        <w:t>tarihinde imza altına alınmıştır.</w:t>
      </w:r>
    </w:p>
    <w:p w:rsidR="00CA3EF6" w:rsidRPr="004512FD" w:rsidRDefault="00CA3EF6" w:rsidP="00CA3EF6">
      <w:pPr>
        <w:spacing w:after="0"/>
        <w:jc w:val="both"/>
        <w:rPr>
          <w:rFonts w:ascii="Verdana" w:hAnsi="Verdana" w:cs="Times New Roman"/>
          <w:sz w:val="20"/>
          <w:szCs w:val="20"/>
        </w:rPr>
      </w:pPr>
      <w:r w:rsidRPr="004512FD">
        <w:rPr>
          <w:rFonts w:ascii="Verdana" w:hAnsi="Verdana" w:cs="Times New Roman"/>
          <w:b/>
          <w:sz w:val="20"/>
          <w:szCs w:val="20"/>
        </w:rPr>
        <w:t>e)</w:t>
      </w:r>
      <w:r w:rsidRPr="004512FD">
        <w:rPr>
          <w:rFonts w:ascii="Verdana" w:hAnsi="Verdana" w:cs="Times New Roman"/>
          <w:sz w:val="20"/>
          <w:szCs w:val="20"/>
        </w:rPr>
        <w:t xml:space="preserve"> İşbu sözleşme, taraflarca imzalanmasını müteakip yürürlüğe girer.</w:t>
      </w:r>
    </w:p>
    <w:p w:rsidR="00CA3EF6" w:rsidRDefault="00CA3EF6" w:rsidP="00D76AF8">
      <w:pPr>
        <w:jc w:val="both"/>
        <w:rPr>
          <w:rFonts w:ascii="Verdana" w:hAnsi="Verdana"/>
          <w:sz w:val="20"/>
          <w:szCs w:val="20"/>
        </w:rPr>
      </w:pPr>
    </w:p>
    <w:tbl>
      <w:tblPr>
        <w:tblW w:w="111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8"/>
        <w:gridCol w:w="4886"/>
      </w:tblGrid>
      <w:tr w:rsidR="00462286" w:rsidRPr="00AB7FB4" w:rsidTr="00797FE4">
        <w:trPr>
          <w:cantSplit/>
          <w:trHeight w:val="555"/>
        </w:trPr>
        <w:tc>
          <w:tcPr>
            <w:tcW w:w="6238" w:type="dxa"/>
            <w:vAlign w:val="center"/>
          </w:tcPr>
          <w:p w:rsidR="00462286" w:rsidRPr="00E84499" w:rsidRDefault="00462286" w:rsidP="00797FE4">
            <w:pPr>
              <w:jc w:val="center"/>
              <w:rPr>
                <w:rFonts w:ascii="Verdana" w:hAnsi="Verdana"/>
                <w:b/>
                <w:bCs/>
                <w:sz w:val="28"/>
                <w:szCs w:val="21"/>
              </w:rPr>
            </w:pPr>
            <w:r w:rsidRPr="00E84499">
              <w:rPr>
                <w:rFonts w:ascii="Verdana" w:hAnsi="Verdana"/>
                <w:b/>
                <w:bCs/>
                <w:sz w:val="28"/>
                <w:szCs w:val="21"/>
              </w:rPr>
              <w:t>İDARE</w:t>
            </w:r>
          </w:p>
        </w:tc>
        <w:tc>
          <w:tcPr>
            <w:tcW w:w="4886" w:type="dxa"/>
            <w:vAlign w:val="center"/>
          </w:tcPr>
          <w:p w:rsidR="00462286" w:rsidRPr="00E84499" w:rsidRDefault="00462286" w:rsidP="00797FE4">
            <w:pPr>
              <w:jc w:val="center"/>
              <w:rPr>
                <w:rFonts w:ascii="Verdana" w:hAnsi="Verdana"/>
                <w:b/>
                <w:bCs/>
                <w:sz w:val="28"/>
                <w:szCs w:val="21"/>
              </w:rPr>
            </w:pPr>
            <w:r w:rsidRPr="00E84499">
              <w:rPr>
                <w:rFonts w:ascii="Verdana" w:hAnsi="Verdana"/>
                <w:b/>
                <w:bCs/>
                <w:sz w:val="28"/>
                <w:szCs w:val="21"/>
              </w:rPr>
              <w:t>YÜKLENİCİ</w:t>
            </w:r>
          </w:p>
        </w:tc>
      </w:tr>
      <w:tr w:rsidR="00462286" w:rsidRPr="00AB7FB4" w:rsidTr="00797FE4">
        <w:trPr>
          <w:cantSplit/>
          <w:trHeight w:val="845"/>
        </w:trPr>
        <w:tc>
          <w:tcPr>
            <w:tcW w:w="6238" w:type="dxa"/>
            <w:vAlign w:val="center"/>
          </w:tcPr>
          <w:p w:rsidR="00462286" w:rsidRPr="00E84499" w:rsidRDefault="00462286" w:rsidP="00462286">
            <w:pPr>
              <w:spacing w:after="0"/>
              <w:jc w:val="center"/>
              <w:rPr>
                <w:rFonts w:ascii="Verdana" w:hAnsi="Verdana"/>
                <w:bCs/>
                <w:sz w:val="28"/>
                <w:szCs w:val="21"/>
              </w:rPr>
            </w:pPr>
            <w:r w:rsidRPr="00E84499">
              <w:rPr>
                <w:rFonts w:ascii="Verdana" w:hAnsi="Verdana"/>
                <w:bCs/>
                <w:sz w:val="28"/>
                <w:szCs w:val="21"/>
              </w:rPr>
              <w:t>DALAMAN TARIM İŞLETMESİ MÜDÜRLÜĞÜ</w:t>
            </w:r>
          </w:p>
          <w:p w:rsidR="00462286" w:rsidRDefault="00462286" w:rsidP="00462286">
            <w:pPr>
              <w:spacing w:after="0"/>
              <w:jc w:val="center"/>
              <w:rPr>
                <w:rFonts w:ascii="Verdana" w:hAnsi="Verdana"/>
                <w:bCs/>
                <w:sz w:val="28"/>
                <w:szCs w:val="21"/>
              </w:rPr>
            </w:pPr>
            <w:r w:rsidRPr="00D17C63">
              <w:rPr>
                <w:rFonts w:ascii="Verdana" w:hAnsi="Verdana"/>
                <w:bCs/>
                <w:sz w:val="28"/>
                <w:szCs w:val="21"/>
              </w:rPr>
              <w:t>Adına</w:t>
            </w:r>
          </w:p>
          <w:p w:rsidR="00462286" w:rsidRDefault="00462286" w:rsidP="00462286">
            <w:pPr>
              <w:spacing w:after="0"/>
              <w:jc w:val="center"/>
              <w:rPr>
                <w:rFonts w:ascii="Verdana" w:hAnsi="Verdana"/>
                <w:bCs/>
                <w:sz w:val="28"/>
                <w:szCs w:val="21"/>
              </w:rPr>
            </w:pPr>
          </w:p>
          <w:p w:rsidR="00462286" w:rsidRDefault="00462286" w:rsidP="00462286">
            <w:pPr>
              <w:spacing w:after="0"/>
              <w:jc w:val="center"/>
              <w:rPr>
                <w:rFonts w:ascii="Verdana" w:hAnsi="Verdana"/>
                <w:bCs/>
                <w:sz w:val="28"/>
                <w:szCs w:val="21"/>
              </w:rPr>
            </w:pPr>
          </w:p>
          <w:p w:rsidR="00462286" w:rsidRDefault="00462286" w:rsidP="00462286">
            <w:pPr>
              <w:spacing w:after="0"/>
              <w:rPr>
                <w:rFonts w:ascii="Verdana" w:hAnsi="Verdana"/>
                <w:bCs/>
                <w:sz w:val="28"/>
                <w:szCs w:val="21"/>
              </w:rPr>
            </w:pPr>
            <w:r>
              <w:rPr>
                <w:rFonts w:ascii="Verdana" w:hAnsi="Verdana"/>
                <w:bCs/>
                <w:sz w:val="28"/>
                <w:szCs w:val="21"/>
              </w:rPr>
              <w:t>Tayip ILGAZ                    Adem KALAYCI</w:t>
            </w:r>
          </w:p>
          <w:p w:rsidR="00462286" w:rsidRPr="00D17C63" w:rsidRDefault="00462286" w:rsidP="00462286">
            <w:pPr>
              <w:spacing w:after="0"/>
              <w:rPr>
                <w:rFonts w:ascii="Verdana" w:hAnsi="Verdana"/>
                <w:bCs/>
                <w:sz w:val="28"/>
                <w:szCs w:val="21"/>
              </w:rPr>
            </w:pPr>
            <w:r>
              <w:rPr>
                <w:rFonts w:ascii="Verdana" w:hAnsi="Verdana"/>
                <w:bCs/>
                <w:sz w:val="28"/>
                <w:szCs w:val="21"/>
              </w:rPr>
              <w:t>Ticaret Şefi                     İşletme Müdürü</w:t>
            </w:r>
          </w:p>
          <w:p w:rsidR="00462286" w:rsidRPr="00AB7FB4" w:rsidRDefault="00462286" w:rsidP="00462286">
            <w:pPr>
              <w:spacing w:after="0"/>
              <w:jc w:val="center"/>
              <w:rPr>
                <w:rFonts w:ascii="Verdana" w:hAnsi="Verdana"/>
                <w:bCs/>
                <w:sz w:val="21"/>
                <w:szCs w:val="21"/>
              </w:rPr>
            </w:pPr>
          </w:p>
          <w:p w:rsidR="00462286" w:rsidRPr="00AB7FB4" w:rsidRDefault="00462286" w:rsidP="00462286">
            <w:pPr>
              <w:spacing w:after="0"/>
              <w:jc w:val="center"/>
              <w:rPr>
                <w:rFonts w:ascii="Verdana" w:hAnsi="Verdana"/>
                <w:bCs/>
                <w:sz w:val="21"/>
                <w:szCs w:val="21"/>
              </w:rPr>
            </w:pPr>
          </w:p>
        </w:tc>
        <w:tc>
          <w:tcPr>
            <w:tcW w:w="4886" w:type="dxa"/>
          </w:tcPr>
          <w:p w:rsidR="00462286" w:rsidRDefault="00462286" w:rsidP="00462286">
            <w:pPr>
              <w:spacing w:after="0"/>
              <w:jc w:val="center"/>
              <w:rPr>
                <w:rFonts w:ascii="Verdana" w:hAnsi="Verdana"/>
                <w:bCs/>
                <w:sz w:val="28"/>
              </w:rPr>
            </w:pPr>
          </w:p>
          <w:p w:rsidR="00462286" w:rsidRPr="008C3A16" w:rsidRDefault="00462286" w:rsidP="00462286">
            <w:pPr>
              <w:spacing w:after="0"/>
              <w:rPr>
                <w:rFonts w:ascii="Verdana" w:hAnsi="Verdana"/>
                <w:bCs/>
              </w:rPr>
            </w:pPr>
          </w:p>
        </w:tc>
      </w:tr>
    </w:tbl>
    <w:p w:rsidR="00462286" w:rsidRDefault="00462286" w:rsidP="00D76AF8">
      <w:pPr>
        <w:jc w:val="both"/>
        <w:rPr>
          <w:rFonts w:ascii="Verdana" w:hAnsi="Verdana"/>
          <w:sz w:val="20"/>
          <w:szCs w:val="20"/>
        </w:rPr>
      </w:pPr>
    </w:p>
    <w:p w:rsidR="00462286" w:rsidRDefault="00462286" w:rsidP="00D76AF8">
      <w:pPr>
        <w:jc w:val="both"/>
        <w:rPr>
          <w:rFonts w:ascii="Verdana" w:hAnsi="Verdana"/>
          <w:sz w:val="20"/>
          <w:szCs w:val="20"/>
        </w:rPr>
      </w:pPr>
    </w:p>
    <w:p w:rsidR="00462286" w:rsidRDefault="00462286" w:rsidP="00D76AF8">
      <w:pPr>
        <w:jc w:val="both"/>
        <w:rPr>
          <w:rFonts w:ascii="Verdana" w:hAnsi="Verdana"/>
          <w:sz w:val="20"/>
          <w:szCs w:val="20"/>
        </w:rPr>
      </w:pPr>
    </w:p>
    <w:p w:rsidR="00462286" w:rsidRPr="00C71CF3" w:rsidRDefault="00462286" w:rsidP="00D76AF8">
      <w:pPr>
        <w:jc w:val="both"/>
        <w:rPr>
          <w:rFonts w:ascii="Verdana" w:hAnsi="Verdana"/>
          <w:sz w:val="20"/>
          <w:szCs w:val="20"/>
        </w:rPr>
      </w:pPr>
    </w:p>
    <w:p w:rsidR="00E84499" w:rsidRDefault="00E84499" w:rsidP="00AB7FB4">
      <w:pPr>
        <w:spacing w:after="0"/>
        <w:jc w:val="both"/>
        <w:rPr>
          <w:rFonts w:ascii="Verdana" w:hAnsi="Verdana" w:cs="Times New Roman"/>
          <w:sz w:val="21"/>
          <w:szCs w:val="21"/>
        </w:rPr>
      </w:pPr>
    </w:p>
    <w:p w:rsidR="00E84499" w:rsidRDefault="00E84499" w:rsidP="00AB7FB4">
      <w:pPr>
        <w:spacing w:after="0"/>
        <w:jc w:val="both"/>
        <w:rPr>
          <w:rFonts w:ascii="Verdana" w:hAnsi="Verdana" w:cs="Times New Roman"/>
          <w:sz w:val="21"/>
          <w:szCs w:val="21"/>
        </w:rPr>
      </w:pPr>
    </w:p>
    <w:p w:rsidR="00E77783" w:rsidRPr="00E84499" w:rsidRDefault="00E77783" w:rsidP="00AB7FB4">
      <w:pPr>
        <w:spacing w:after="0"/>
        <w:jc w:val="both"/>
        <w:rPr>
          <w:rFonts w:ascii="Verdana" w:hAnsi="Verdana" w:cs="Times New Roman"/>
          <w:b/>
          <w:sz w:val="20"/>
          <w:szCs w:val="21"/>
        </w:rPr>
      </w:pPr>
      <w:r w:rsidRPr="00E84499">
        <w:rPr>
          <w:rFonts w:ascii="Verdana" w:hAnsi="Verdana" w:cs="Times New Roman"/>
          <w:b/>
          <w:sz w:val="20"/>
          <w:szCs w:val="21"/>
        </w:rPr>
        <w:t xml:space="preserve">EKLER: </w:t>
      </w:r>
    </w:p>
    <w:p w:rsidR="00E77783" w:rsidRPr="00E84499" w:rsidRDefault="00E77783" w:rsidP="00AB7FB4">
      <w:pPr>
        <w:spacing w:after="0"/>
        <w:jc w:val="both"/>
        <w:rPr>
          <w:rFonts w:ascii="Verdana" w:hAnsi="Verdana" w:cs="Times New Roman"/>
          <w:b/>
          <w:sz w:val="20"/>
          <w:szCs w:val="21"/>
        </w:rPr>
      </w:pPr>
      <w:r w:rsidRPr="00E84499">
        <w:rPr>
          <w:rFonts w:ascii="Verdana" w:hAnsi="Verdana" w:cs="Times New Roman"/>
          <w:b/>
          <w:sz w:val="20"/>
          <w:szCs w:val="21"/>
        </w:rPr>
        <w:t xml:space="preserve">1-İdari Şartname, </w:t>
      </w:r>
    </w:p>
    <w:p w:rsidR="00E77783" w:rsidRPr="00E84499" w:rsidRDefault="00E77783" w:rsidP="00AB7FB4">
      <w:pPr>
        <w:spacing w:after="0"/>
        <w:jc w:val="both"/>
        <w:rPr>
          <w:rFonts w:ascii="Verdana" w:hAnsi="Verdana" w:cs="Times New Roman"/>
          <w:b/>
          <w:sz w:val="20"/>
          <w:szCs w:val="21"/>
        </w:rPr>
      </w:pPr>
      <w:r w:rsidRPr="00E84499">
        <w:rPr>
          <w:rFonts w:ascii="Verdana" w:hAnsi="Verdana" w:cs="Times New Roman"/>
          <w:b/>
          <w:sz w:val="20"/>
          <w:szCs w:val="21"/>
        </w:rPr>
        <w:t xml:space="preserve">2-Teknik Şartname, </w:t>
      </w:r>
    </w:p>
    <w:p w:rsidR="00E77783" w:rsidRPr="00E84499" w:rsidRDefault="00E77783" w:rsidP="00AB7FB4">
      <w:pPr>
        <w:spacing w:after="0"/>
        <w:jc w:val="both"/>
        <w:rPr>
          <w:rFonts w:ascii="Verdana" w:hAnsi="Verdana" w:cs="Times New Roman"/>
          <w:b/>
          <w:sz w:val="20"/>
          <w:szCs w:val="21"/>
        </w:rPr>
      </w:pPr>
      <w:r w:rsidRPr="00E84499">
        <w:rPr>
          <w:rFonts w:ascii="Verdana" w:hAnsi="Verdana" w:cs="Times New Roman"/>
          <w:b/>
          <w:sz w:val="20"/>
          <w:szCs w:val="21"/>
        </w:rPr>
        <w:t xml:space="preserve">3-Birim Fiyat Teklif Mektubu, </w:t>
      </w:r>
    </w:p>
    <w:p w:rsidR="00E30905" w:rsidRPr="00E84499" w:rsidRDefault="00E77783" w:rsidP="00AB7FB4">
      <w:pPr>
        <w:spacing w:after="0"/>
        <w:jc w:val="both"/>
        <w:rPr>
          <w:rFonts w:ascii="Verdana" w:hAnsi="Verdana" w:cs="Times New Roman"/>
          <w:b/>
          <w:sz w:val="20"/>
          <w:szCs w:val="21"/>
        </w:rPr>
      </w:pPr>
      <w:r w:rsidRPr="00E84499">
        <w:rPr>
          <w:rFonts w:ascii="Verdana" w:hAnsi="Verdana" w:cs="Times New Roman"/>
          <w:b/>
          <w:sz w:val="20"/>
          <w:szCs w:val="21"/>
        </w:rPr>
        <w:t>4-Birim Fiyat Teklif Cetveli,</w:t>
      </w:r>
    </w:p>
    <w:p w:rsidR="00AB7FB4" w:rsidRPr="00AB7FB4" w:rsidRDefault="00AB7FB4" w:rsidP="00AB7FB4">
      <w:pPr>
        <w:spacing w:after="0"/>
        <w:jc w:val="both"/>
        <w:rPr>
          <w:rFonts w:ascii="Verdana" w:hAnsi="Verdana" w:cs="Times New Roman"/>
          <w:sz w:val="21"/>
          <w:szCs w:val="21"/>
        </w:rPr>
      </w:pPr>
    </w:p>
    <w:sectPr w:rsidR="00AB7FB4" w:rsidRPr="00AB7FB4" w:rsidSect="000D5A04">
      <w:pgSz w:w="11906" w:h="16838"/>
      <w:pgMar w:top="284" w:right="424" w:bottom="142"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43A" w:rsidRDefault="0073743A" w:rsidP="00E77783">
      <w:pPr>
        <w:spacing w:after="0" w:line="240" w:lineRule="auto"/>
      </w:pPr>
      <w:r>
        <w:separator/>
      </w:r>
    </w:p>
  </w:endnote>
  <w:endnote w:type="continuationSeparator" w:id="0">
    <w:p w:rsidR="0073743A" w:rsidRDefault="0073743A" w:rsidP="00E7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43A" w:rsidRDefault="0073743A" w:rsidP="00E77783">
      <w:pPr>
        <w:spacing w:after="0" w:line="240" w:lineRule="auto"/>
      </w:pPr>
      <w:r>
        <w:separator/>
      </w:r>
    </w:p>
  </w:footnote>
  <w:footnote w:type="continuationSeparator" w:id="0">
    <w:p w:rsidR="0073743A" w:rsidRDefault="0073743A" w:rsidP="00E77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25AE4"/>
    <w:multiLevelType w:val="hybridMultilevel"/>
    <w:tmpl w:val="23782E6E"/>
    <w:lvl w:ilvl="0" w:tplc="B80C1A16">
      <w:start w:val="1"/>
      <w:numFmt w:val="lowerLetter"/>
      <w:lvlText w:val="%1)"/>
      <w:lvlJc w:val="left"/>
      <w:pPr>
        <w:ind w:left="360"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15:restartNumberingAfterBreak="0">
    <w:nsid w:val="41D41ECA"/>
    <w:multiLevelType w:val="hybridMultilevel"/>
    <w:tmpl w:val="B63E018C"/>
    <w:lvl w:ilvl="0" w:tplc="C8BED2D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CA8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62B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86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434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2D1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48B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455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05E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A322664"/>
    <w:multiLevelType w:val="hybridMultilevel"/>
    <w:tmpl w:val="1C624F02"/>
    <w:lvl w:ilvl="0" w:tplc="85347D7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A90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648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A8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62BE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C5D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823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A13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A1B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ED"/>
    <w:rsid w:val="000029CE"/>
    <w:rsid w:val="00006125"/>
    <w:rsid w:val="000502F7"/>
    <w:rsid w:val="00053828"/>
    <w:rsid w:val="00056AE0"/>
    <w:rsid w:val="0007202B"/>
    <w:rsid w:val="00080D6D"/>
    <w:rsid w:val="00083C61"/>
    <w:rsid w:val="00090A29"/>
    <w:rsid w:val="000B2809"/>
    <w:rsid w:val="000C1FC9"/>
    <w:rsid w:val="000D5A04"/>
    <w:rsid w:val="000E13B2"/>
    <w:rsid w:val="000E486D"/>
    <w:rsid w:val="00112C8D"/>
    <w:rsid w:val="001206FA"/>
    <w:rsid w:val="00121DC4"/>
    <w:rsid w:val="00122731"/>
    <w:rsid w:val="00127F7C"/>
    <w:rsid w:val="00144305"/>
    <w:rsid w:val="00147553"/>
    <w:rsid w:val="001A61A6"/>
    <w:rsid w:val="001A6FB0"/>
    <w:rsid w:val="001B1E21"/>
    <w:rsid w:val="001B7820"/>
    <w:rsid w:val="001C3ACD"/>
    <w:rsid w:val="001F50E8"/>
    <w:rsid w:val="002002D7"/>
    <w:rsid w:val="002026D6"/>
    <w:rsid w:val="00203773"/>
    <w:rsid w:val="00203C1B"/>
    <w:rsid w:val="002061F1"/>
    <w:rsid w:val="0021615D"/>
    <w:rsid w:val="00275FE2"/>
    <w:rsid w:val="00285B94"/>
    <w:rsid w:val="0028611F"/>
    <w:rsid w:val="002B7BF2"/>
    <w:rsid w:val="002F65B7"/>
    <w:rsid w:val="0030497B"/>
    <w:rsid w:val="00310C5B"/>
    <w:rsid w:val="00313B5C"/>
    <w:rsid w:val="00320335"/>
    <w:rsid w:val="0034147D"/>
    <w:rsid w:val="0034717F"/>
    <w:rsid w:val="003805ED"/>
    <w:rsid w:val="003879A2"/>
    <w:rsid w:val="00392380"/>
    <w:rsid w:val="00396D56"/>
    <w:rsid w:val="003A7299"/>
    <w:rsid w:val="003B1AE9"/>
    <w:rsid w:val="003D22C6"/>
    <w:rsid w:val="004140A7"/>
    <w:rsid w:val="00425EDC"/>
    <w:rsid w:val="004512FD"/>
    <w:rsid w:val="00452758"/>
    <w:rsid w:val="0046053A"/>
    <w:rsid w:val="00462286"/>
    <w:rsid w:val="00464C1C"/>
    <w:rsid w:val="00470361"/>
    <w:rsid w:val="00471150"/>
    <w:rsid w:val="004966D0"/>
    <w:rsid w:val="004C4526"/>
    <w:rsid w:val="004D6726"/>
    <w:rsid w:val="004F6535"/>
    <w:rsid w:val="00500FC4"/>
    <w:rsid w:val="00533A58"/>
    <w:rsid w:val="00581C4B"/>
    <w:rsid w:val="005860D6"/>
    <w:rsid w:val="005938C7"/>
    <w:rsid w:val="005B0B2B"/>
    <w:rsid w:val="005B3880"/>
    <w:rsid w:val="005B6DCD"/>
    <w:rsid w:val="005F158B"/>
    <w:rsid w:val="006139DA"/>
    <w:rsid w:val="0061426A"/>
    <w:rsid w:val="00624695"/>
    <w:rsid w:val="00633EB6"/>
    <w:rsid w:val="00640BA2"/>
    <w:rsid w:val="006411AB"/>
    <w:rsid w:val="00655538"/>
    <w:rsid w:val="0066040E"/>
    <w:rsid w:val="00674E80"/>
    <w:rsid w:val="00681FF6"/>
    <w:rsid w:val="00686AB8"/>
    <w:rsid w:val="006A259F"/>
    <w:rsid w:val="006D3CFC"/>
    <w:rsid w:val="006E43A1"/>
    <w:rsid w:val="007067E1"/>
    <w:rsid w:val="00711ACC"/>
    <w:rsid w:val="00714F5C"/>
    <w:rsid w:val="00717066"/>
    <w:rsid w:val="007178F9"/>
    <w:rsid w:val="0073743A"/>
    <w:rsid w:val="007426DD"/>
    <w:rsid w:val="00756B77"/>
    <w:rsid w:val="00781C76"/>
    <w:rsid w:val="00796531"/>
    <w:rsid w:val="00797551"/>
    <w:rsid w:val="007A012F"/>
    <w:rsid w:val="007A39AF"/>
    <w:rsid w:val="007B2E60"/>
    <w:rsid w:val="007B5011"/>
    <w:rsid w:val="007E0C9E"/>
    <w:rsid w:val="007E26B2"/>
    <w:rsid w:val="00813471"/>
    <w:rsid w:val="008170C6"/>
    <w:rsid w:val="00835E0B"/>
    <w:rsid w:val="0083640D"/>
    <w:rsid w:val="00841D40"/>
    <w:rsid w:val="00847336"/>
    <w:rsid w:val="00850F39"/>
    <w:rsid w:val="008773BA"/>
    <w:rsid w:val="00895FF3"/>
    <w:rsid w:val="008A4957"/>
    <w:rsid w:val="008A7D2A"/>
    <w:rsid w:val="008B6A39"/>
    <w:rsid w:val="008D3E45"/>
    <w:rsid w:val="008E1360"/>
    <w:rsid w:val="008E426A"/>
    <w:rsid w:val="00902B69"/>
    <w:rsid w:val="00904784"/>
    <w:rsid w:val="0093137D"/>
    <w:rsid w:val="0093464E"/>
    <w:rsid w:val="00942FDE"/>
    <w:rsid w:val="00945EE1"/>
    <w:rsid w:val="0096784C"/>
    <w:rsid w:val="00985B34"/>
    <w:rsid w:val="009A704E"/>
    <w:rsid w:val="009B3702"/>
    <w:rsid w:val="009B703A"/>
    <w:rsid w:val="009D5581"/>
    <w:rsid w:val="009E6410"/>
    <w:rsid w:val="00A41B65"/>
    <w:rsid w:val="00A50CDA"/>
    <w:rsid w:val="00A5656C"/>
    <w:rsid w:val="00AA099C"/>
    <w:rsid w:val="00AB1F4D"/>
    <w:rsid w:val="00AB38C6"/>
    <w:rsid w:val="00AB7FB4"/>
    <w:rsid w:val="00AE7793"/>
    <w:rsid w:val="00B231A5"/>
    <w:rsid w:val="00B45A49"/>
    <w:rsid w:val="00B704B4"/>
    <w:rsid w:val="00B7678B"/>
    <w:rsid w:val="00B7754B"/>
    <w:rsid w:val="00B91CE0"/>
    <w:rsid w:val="00BA02BB"/>
    <w:rsid w:val="00BA0EDA"/>
    <w:rsid w:val="00BD3B36"/>
    <w:rsid w:val="00BE2FB6"/>
    <w:rsid w:val="00BE6FCA"/>
    <w:rsid w:val="00BF23BB"/>
    <w:rsid w:val="00C10B46"/>
    <w:rsid w:val="00C22382"/>
    <w:rsid w:val="00C52CD0"/>
    <w:rsid w:val="00C53BDC"/>
    <w:rsid w:val="00C56EA9"/>
    <w:rsid w:val="00C6790A"/>
    <w:rsid w:val="00C71CF3"/>
    <w:rsid w:val="00C90A4C"/>
    <w:rsid w:val="00C91BBB"/>
    <w:rsid w:val="00C9616A"/>
    <w:rsid w:val="00C97983"/>
    <w:rsid w:val="00CA3C3F"/>
    <w:rsid w:val="00CA3EF6"/>
    <w:rsid w:val="00CD20F2"/>
    <w:rsid w:val="00D17C63"/>
    <w:rsid w:val="00D4035D"/>
    <w:rsid w:val="00D471C2"/>
    <w:rsid w:val="00D500FD"/>
    <w:rsid w:val="00D708D7"/>
    <w:rsid w:val="00D76AF8"/>
    <w:rsid w:val="00DC1EF2"/>
    <w:rsid w:val="00E30905"/>
    <w:rsid w:val="00E41556"/>
    <w:rsid w:val="00E45962"/>
    <w:rsid w:val="00E51E93"/>
    <w:rsid w:val="00E6055F"/>
    <w:rsid w:val="00E76DAD"/>
    <w:rsid w:val="00E77783"/>
    <w:rsid w:val="00E84499"/>
    <w:rsid w:val="00E95667"/>
    <w:rsid w:val="00EF3F58"/>
    <w:rsid w:val="00F11410"/>
    <w:rsid w:val="00F265CC"/>
    <w:rsid w:val="00F4619B"/>
    <w:rsid w:val="00F47AF2"/>
    <w:rsid w:val="00F55666"/>
    <w:rsid w:val="00FC4BF0"/>
    <w:rsid w:val="00FD3AAB"/>
    <w:rsid w:val="00FE4F32"/>
    <w:rsid w:val="00FF06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F3923-274A-40E2-8FD6-76461CC6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C91BBB"/>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4"/>
      <w:szCs w:val="20"/>
      <w:lang w:eastAsia="tr-TR"/>
    </w:rPr>
  </w:style>
  <w:style w:type="paragraph" w:styleId="Balk2">
    <w:name w:val="heading 2"/>
    <w:basedOn w:val="Normal"/>
    <w:next w:val="Normal"/>
    <w:link w:val="Balk2Char"/>
    <w:qFormat/>
    <w:rsid w:val="008E1360"/>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uiPriority w:val="9"/>
    <w:semiHidden/>
    <w:unhideWhenUsed/>
    <w:qFormat/>
    <w:rsid w:val="001206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6">
    <w:name w:val="heading 6"/>
    <w:basedOn w:val="Normal"/>
    <w:next w:val="Normal"/>
    <w:link w:val="Balk6Char"/>
    <w:uiPriority w:val="9"/>
    <w:semiHidden/>
    <w:unhideWhenUsed/>
    <w:qFormat/>
    <w:rsid w:val="00006125"/>
    <w:pPr>
      <w:keepNext/>
      <w:keepLines/>
      <w:spacing w:before="40" w:after="0"/>
      <w:outlineLvl w:val="5"/>
    </w:pPr>
    <w:rPr>
      <w:rFonts w:asciiTheme="majorHAnsi" w:eastAsiaTheme="majorEastAsia" w:hAnsiTheme="majorHAnsi" w:cstheme="majorBidi"/>
      <w:color w:val="1F4D78" w:themeColor="accent1" w:themeShade="7F"/>
    </w:rPr>
  </w:style>
  <w:style w:type="paragraph" w:styleId="Balk8">
    <w:name w:val="heading 8"/>
    <w:basedOn w:val="Normal"/>
    <w:next w:val="Normal"/>
    <w:link w:val="Balk8Char"/>
    <w:uiPriority w:val="9"/>
    <w:semiHidden/>
    <w:unhideWhenUsed/>
    <w:qFormat/>
    <w:rsid w:val="0012273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04784"/>
    <w:rPr>
      <w:vertAlign w:val="superscript"/>
    </w:rPr>
  </w:style>
  <w:style w:type="paragraph" w:styleId="DipnotMetni">
    <w:name w:val="footnote text"/>
    <w:aliases w:val="Dipnot Metni Char Char Char,Dipnot Metni Char Char"/>
    <w:basedOn w:val="Normal"/>
    <w:link w:val="DipnotMetniChar"/>
    <w:semiHidden/>
    <w:rsid w:val="0090478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904784"/>
    <w:rPr>
      <w:rFonts w:ascii="Times New Roman" w:eastAsia="Times New Roman" w:hAnsi="Times New Roman" w:cs="Times New Roman"/>
      <w:sz w:val="20"/>
      <w:szCs w:val="20"/>
      <w:lang w:eastAsia="tr-TR"/>
    </w:rPr>
  </w:style>
  <w:style w:type="paragraph" w:styleId="GvdeMetni2">
    <w:name w:val="Body Text 2"/>
    <w:basedOn w:val="Normal"/>
    <w:link w:val="GvdeMetni2Char"/>
    <w:rsid w:val="00904784"/>
    <w:pPr>
      <w:spacing w:after="0" w:line="240" w:lineRule="auto"/>
    </w:pPr>
    <w:rPr>
      <w:rFonts w:ascii="Arial" w:eastAsia="Times New Roman" w:hAnsi="Arial" w:cs="Times New Roman"/>
      <w:b/>
      <w:bCs/>
      <w:szCs w:val="20"/>
      <w:lang w:eastAsia="tr-TR"/>
    </w:rPr>
  </w:style>
  <w:style w:type="character" w:customStyle="1" w:styleId="GvdeMetni2Char">
    <w:name w:val="Gövde Metni 2 Char"/>
    <w:basedOn w:val="VarsaylanParagrafYazTipi"/>
    <w:link w:val="GvdeMetni2"/>
    <w:rsid w:val="00904784"/>
    <w:rPr>
      <w:rFonts w:ascii="Arial" w:eastAsia="Times New Roman" w:hAnsi="Arial" w:cs="Times New Roman"/>
      <w:b/>
      <w:bCs/>
      <w:szCs w:val="20"/>
      <w:lang w:eastAsia="tr-TR"/>
    </w:rPr>
  </w:style>
  <w:style w:type="paragraph" w:styleId="BalonMetni">
    <w:name w:val="Balloon Text"/>
    <w:basedOn w:val="Normal"/>
    <w:link w:val="BalonMetniChar"/>
    <w:uiPriority w:val="99"/>
    <w:semiHidden/>
    <w:unhideWhenUsed/>
    <w:rsid w:val="008E42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26A"/>
    <w:rPr>
      <w:rFonts w:ascii="Segoe UI" w:hAnsi="Segoe UI" w:cs="Segoe UI"/>
      <w:sz w:val="18"/>
      <w:szCs w:val="18"/>
    </w:rPr>
  </w:style>
  <w:style w:type="paragraph" w:customStyle="1" w:styleId="BodyText22">
    <w:name w:val="Body Text 22"/>
    <w:basedOn w:val="Normal"/>
    <w:rsid w:val="0007202B"/>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character" w:customStyle="1" w:styleId="Balk1Char">
    <w:name w:val="Başlık 1 Char"/>
    <w:basedOn w:val="VarsaylanParagrafYazTipi"/>
    <w:link w:val="Balk1"/>
    <w:rsid w:val="00C91BB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uiPriority w:val="9"/>
    <w:semiHidden/>
    <w:rsid w:val="00006125"/>
    <w:rPr>
      <w:rFonts w:asciiTheme="majorHAnsi" w:eastAsiaTheme="majorEastAsia" w:hAnsiTheme="majorHAnsi" w:cstheme="majorBidi"/>
      <w:color w:val="1F4D78" w:themeColor="accent1" w:themeShade="7F"/>
    </w:rPr>
  </w:style>
  <w:style w:type="paragraph" w:customStyle="1" w:styleId="BodyText31">
    <w:name w:val="Body Text 31"/>
    <w:basedOn w:val="Normal"/>
    <w:rsid w:val="00E95667"/>
    <w:pPr>
      <w:overflowPunct w:val="0"/>
      <w:autoSpaceDE w:val="0"/>
      <w:autoSpaceDN w:val="0"/>
      <w:adjustRightInd w:val="0"/>
      <w:spacing w:after="0" w:line="240" w:lineRule="auto"/>
      <w:jc w:val="both"/>
      <w:textAlignment w:val="baseline"/>
    </w:pPr>
    <w:rPr>
      <w:rFonts w:ascii="Arial Narrow" w:eastAsia="Times New Roman" w:hAnsi="Arial Narrow" w:cs="Times New Roman"/>
      <w:szCs w:val="20"/>
      <w:lang w:eastAsia="tr-TR"/>
    </w:rPr>
  </w:style>
  <w:style w:type="paragraph" w:styleId="GvdeMetniGirintisi2">
    <w:name w:val="Body Text Indent 2"/>
    <w:basedOn w:val="Normal"/>
    <w:link w:val="GvdeMetniGirintisi2Char"/>
    <w:uiPriority w:val="99"/>
    <w:semiHidden/>
    <w:unhideWhenUsed/>
    <w:rsid w:val="005860D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5860D6"/>
  </w:style>
  <w:style w:type="paragraph" w:customStyle="1" w:styleId="BodyText21">
    <w:name w:val="Body Text 21"/>
    <w:basedOn w:val="Normal"/>
    <w:rsid w:val="005860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uiPriority w:val="9"/>
    <w:semiHidden/>
    <w:rsid w:val="00122731"/>
    <w:rPr>
      <w:rFonts w:asciiTheme="majorHAnsi" w:eastAsiaTheme="majorEastAsia" w:hAnsiTheme="majorHAnsi" w:cstheme="majorBidi"/>
      <w:color w:val="272727" w:themeColor="text1" w:themeTint="D8"/>
      <w:sz w:val="21"/>
      <w:szCs w:val="21"/>
    </w:rPr>
  </w:style>
  <w:style w:type="character" w:customStyle="1" w:styleId="Balk4Char">
    <w:name w:val="Başlık 4 Char"/>
    <w:basedOn w:val="VarsaylanParagrafYazTipi"/>
    <w:link w:val="Balk4"/>
    <w:uiPriority w:val="9"/>
    <w:semiHidden/>
    <w:rsid w:val="001206FA"/>
    <w:rPr>
      <w:rFonts w:asciiTheme="majorHAnsi" w:eastAsiaTheme="majorEastAsia" w:hAnsiTheme="majorHAnsi" w:cstheme="majorBidi"/>
      <w:i/>
      <w:iCs/>
      <w:color w:val="2E74B5" w:themeColor="accent1" w:themeShade="BF"/>
    </w:rPr>
  </w:style>
  <w:style w:type="paragraph" w:styleId="GvdeMetni">
    <w:name w:val="Body Text"/>
    <w:basedOn w:val="Normal"/>
    <w:link w:val="GvdeMetniChar"/>
    <w:uiPriority w:val="99"/>
    <w:semiHidden/>
    <w:unhideWhenUsed/>
    <w:rsid w:val="00464C1C"/>
    <w:pPr>
      <w:spacing w:after="120"/>
    </w:pPr>
  </w:style>
  <w:style w:type="character" w:customStyle="1" w:styleId="GvdeMetniChar">
    <w:name w:val="Gövde Metni Char"/>
    <w:basedOn w:val="VarsaylanParagrafYazTipi"/>
    <w:link w:val="GvdeMetni"/>
    <w:uiPriority w:val="99"/>
    <w:semiHidden/>
    <w:rsid w:val="00464C1C"/>
  </w:style>
  <w:style w:type="paragraph" w:styleId="ListeParagraf">
    <w:name w:val="List Paragraph"/>
    <w:basedOn w:val="Normal"/>
    <w:uiPriority w:val="34"/>
    <w:qFormat/>
    <w:rsid w:val="00C9616A"/>
    <w:pPr>
      <w:ind w:left="720"/>
      <w:contextualSpacing/>
    </w:pPr>
  </w:style>
  <w:style w:type="paragraph" w:styleId="SonnotMetni">
    <w:name w:val="endnote text"/>
    <w:basedOn w:val="Normal"/>
    <w:link w:val="SonnotMetniChar"/>
    <w:rsid w:val="00E4596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rsid w:val="00E45962"/>
    <w:rPr>
      <w:rFonts w:ascii="Times New Roman" w:eastAsia="Times New Roman" w:hAnsi="Times New Roman" w:cs="Times New Roman"/>
      <w:sz w:val="20"/>
      <w:szCs w:val="20"/>
      <w:lang w:eastAsia="tr-TR"/>
    </w:rPr>
  </w:style>
  <w:style w:type="paragraph" w:customStyle="1" w:styleId="Default">
    <w:name w:val="Default"/>
    <w:rsid w:val="005B38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KonuBal">
    <w:name w:val="Title"/>
    <w:basedOn w:val="Normal"/>
    <w:link w:val="KonuBalChar"/>
    <w:qFormat/>
    <w:rsid w:val="00FC4BF0"/>
    <w:pPr>
      <w:spacing w:after="0" w:line="240" w:lineRule="auto"/>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rsid w:val="00FC4BF0"/>
    <w:rPr>
      <w:rFonts w:ascii="Times New Roman" w:eastAsia="Times New Roman" w:hAnsi="Times New Roman" w:cs="Times New Roman"/>
      <w:b/>
      <w:sz w:val="24"/>
      <w:szCs w:val="20"/>
      <w:lang w:eastAsia="tr-TR"/>
    </w:rPr>
  </w:style>
  <w:style w:type="character" w:styleId="Kpr">
    <w:name w:val="Hyperlink"/>
    <w:basedOn w:val="VarsaylanParagrafYazTipi"/>
    <w:rsid w:val="00FC4BF0"/>
    <w:rPr>
      <w:color w:val="0563C1" w:themeColor="hyperlink"/>
      <w:u w:val="single"/>
    </w:rPr>
  </w:style>
  <w:style w:type="paragraph" w:styleId="NormalWeb">
    <w:name w:val="Normal (Web)"/>
    <w:basedOn w:val="Normal"/>
    <w:uiPriority w:val="99"/>
    <w:rsid w:val="007E26B2"/>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a">
    <w:basedOn w:val="Normal"/>
    <w:next w:val="Altyaz"/>
    <w:qFormat/>
    <w:rsid w:val="000D5A04"/>
    <w:pPr>
      <w:tabs>
        <w:tab w:val="left" w:pos="284"/>
      </w:tabs>
      <w:spacing w:after="0" w:line="240" w:lineRule="auto"/>
      <w:jc w:val="both"/>
    </w:pPr>
    <w:rPr>
      <w:rFonts w:ascii="Arial" w:eastAsia="Times New Roman" w:hAnsi="Arial" w:cs="Times New Roman"/>
      <w:b/>
      <w:sz w:val="24"/>
      <w:szCs w:val="20"/>
      <w:lang w:eastAsia="tr-TR"/>
    </w:rPr>
  </w:style>
  <w:style w:type="paragraph" w:styleId="Altyaz">
    <w:name w:val="Subtitle"/>
    <w:basedOn w:val="Normal"/>
    <w:next w:val="Normal"/>
    <w:link w:val="AltyazChar"/>
    <w:uiPriority w:val="11"/>
    <w:qFormat/>
    <w:rsid w:val="000D5A04"/>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0D5A04"/>
    <w:rPr>
      <w:rFonts w:eastAsiaTheme="minorEastAsia"/>
      <w:color w:val="5A5A5A" w:themeColor="text1" w:themeTint="A5"/>
      <w:spacing w:val="15"/>
    </w:rPr>
  </w:style>
  <w:style w:type="character" w:customStyle="1" w:styleId="Balk2Char">
    <w:name w:val="Başlık 2 Char"/>
    <w:basedOn w:val="VarsaylanParagrafYazTipi"/>
    <w:link w:val="Balk2"/>
    <w:rsid w:val="008E1360"/>
    <w:rPr>
      <w:rFonts w:ascii="Arial" w:eastAsia="Times New Roman" w:hAnsi="Arial" w:cs="Arial"/>
      <w:b/>
      <w:bCs/>
      <w:i/>
      <w:iCs/>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52158">
      <w:bodyDiv w:val="1"/>
      <w:marLeft w:val="0"/>
      <w:marRight w:val="0"/>
      <w:marTop w:val="0"/>
      <w:marBottom w:val="0"/>
      <w:divBdr>
        <w:top w:val="none" w:sz="0" w:space="0" w:color="auto"/>
        <w:left w:val="none" w:sz="0" w:space="0" w:color="auto"/>
        <w:bottom w:val="none" w:sz="0" w:space="0" w:color="auto"/>
        <w:right w:val="none" w:sz="0" w:space="0" w:color="auto"/>
      </w:divBdr>
    </w:div>
    <w:div w:id="207002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aman@tigem.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39DA7-4D3E-4052-B312-CC3FFB1E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Pages>
  <Words>3242</Words>
  <Characters>18484</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21683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Alaattin Çörekçi</dc:creator>
  <cp:keywords/>
  <dc:description/>
  <cp:lastModifiedBy>Tayip Ilgaz.</cp:lastModifiedBy>
  <cp:revision>50</cp:revision>
  <cp:lastPrinted>2021-09-23T09:24:00Z</cp:lastPrinted>
  <dcterms:created xsi:type="dcterms:W3CDTF">2021-09-23T09:25:00Z</dcterms:created>
  <dcterms:modified xsi:type="dcterms:W3CDTF">2022-07-25T06:35:00Z</dcterms:modified>
</cp:coreProperties>
</file>