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A414" w14:textId="1D7178D0" w:rsidR="004363DD" w:rsidRPr="00D8469B" w:rsidRDefault="00873FEE" w:rsidP="00076B08">
      <w:pPr>
        <w:pStyle w:val="balk11pt"/>
        <w:spacing w:before="0" w:beforeAutospacing="0" w:after="0" w:afterAutospacing="0" w:line="276" w:lineRule="auto"/>
        <w:jc w:val="both"/>
        <w:rPr>
          <w:color w:val="000000"/>
          <w:u w:val="single"/>
        </w:rPr>
      </w:pPr>
      <w:r w:rsidRPr="00D8469B">
        <w:rPr>
          <w:color w:val="000000"/>
          <w:u w:val="single"/>
        </w:rPr>
        <w:t>Ulaştırma ve Altyapı Bakanlığından:</w:t>
      </w:r>
    </w:p>
    <w:p w14:paraId="67DC5DD1" w14:textId="77777777" w:rsidR="002A1058" w:rsidRPr="00D8469B" w:rsidRDefault="002A1058" w:rsidP="00D8469B">
      <w:pPr>
        <w:pStyle w:val="ortabalkbold"/>
        <w:spacing w:before="0" w:beforeAutospacing="0" w:after="0" w:afterAutospacing="0" w:line="276" w:lineRule="auto"/>
        <w:ind w:firstLine="709"/>
        <w:jc w:val="both"/>
        <w:rPr>
          <w:b/>
          <w:bCs/>
          <w:color w:val="000000"/>
        </w:rPr>
      </w:pPr>
    </w:p>
    <w:p w14:paraId="0C0810DE" w14:textId="77777777" w:rsidR="00873FEE" w:rsidRPr="00D8469B" w:rsidRDefault="00873FEE" w:rsidP="00F3224D">
      <w:pPr>
        <w:pStyle w:val="ortabalkbold"/>
        <w:spacing w:before="0" w:beforeAutospacing="0" w:after="0" w:afterAutospacing="0" w:line="276" w:lineRule="auto"/>
        <w:jc w:val="center"/>
        <w:rPr>
          <w:b/>
          <w:bCs/>
          <w:color w:val="000000"/>
        </w:rPr>
      </w:pPr>
      <w:r w:rsidRPr="00D8469B">
        <w:rPr>
          <w:b/>
          <w:bCs/>
          <w:color w:val="000000"/>
        </w:rPr>
        <w:t>KARAYOLU TAŞIMA YÖNETMELİĞİNDE DEĞİŞİKLİK</w:t>
      </w:r>
    </w:p>
    <w:p w14:paraId="2C7BC461" w14:textId="77777777" w:rsidR="004363DD" w:rsidRPr="00D8469B" w:rsidRDefault="00873FEE" w:rsidP="00F3224D">
      <w:pPr>
        <w:pStyle w:val="ortabalkbold"/>
        <w:spacing w:before="0" w:beforeAutospacing="0" w:after="0" w:afterAutospacing="0" w:line="276" w:lineRule="auto"/>
        <w:jc w:val="center"/>
        <w:rPr>
          <w:b/>
          <w:bCs/>
          <w:color w:val="000000"/>
        </w:rPr>
      </w:pPr>
      <w:r w:rsidRPr="00D8469B">
        <w:rPr>
          <w:b/>
          <w:bCs/>
          <w:color w:val="000000"/>
        </w:rPr>
        <w:t>YAPILMASINA DAİR YÖNETMELİK</w:t>
      </w:r>
    </w:p>
    <w:p w14:paraId="23298BC4" w14:textId="77777777" w:rsidR="002A1058" w:rsidRPr="00D8469B" w:rsidRDefault="002A1058" w:rsidP="00D8469B">
      <w:pPr>
        <w:pStyle w:val="ortabalkbold"/>
        <w:spacing w:before="0" w:beforeAutospacing="0" w:after="0" w:afterAutospacing="0" w:line="276" w:lineRule="auto"/>
        <w:ind w:firstLine="709"/>
        <w:jc w:val="both"/>
        <w:rPr>
          <w:b/>
          <w:bCs/>
          <w:color w:val="000000"/>
        </w:rPr>
      </w:pPr>
    </w:p>
    <w:p w14:paraId="20BA3E8F" w14:textId="16FAC29E" w:rsidR="00AC179B" w:rsidRPr="00076B08" w:rsidRDefault="00736D00" w:rsidP="00076B08">
      <w:pPr>
        <w:pStyle w:val="metin"/>
        <w:tabs>
          <w:tab w:val="left" w:pos="1134"/>
        </w:tabs>
        <w:spacing w:before="0" w:beforeAutospacing="0" w:after="0" w:afterAutospacing="0" w:line="276" w:lineRule="auto"/>
        <w:ind w:firstLine="709"/>
        <w:jc w:val="both"/>
      </w:pPr>
      <w:r w:rsidRPr="00076B08">
        <w:rPr>
          <w:b/>
          <w:bCs/>
        </w:rPr>
        <w:t>MADDE 1 –</w:t>
      </w:r>
      <w:r w:rsidRPr="00076B08">
        <w:t> </w:t>
      </w:r>
      <w:r w:rsidRPr="00076B08">
        <w:rPr>
          <w:rStyle w:val="grame"/>
        </w:rPr>
        <w:t>8/1/2018</w:t>
      </w:r>
      <w:r w:rsidRPr="00076B08">
        <w:t xml:space="preserve"> tarihli ve 30295 sayılı Resmî Gazete’de yayımlanan Karayolu Taşıma Yönetmeliğinin </w:t>
      </w:r>
      <w:r w:rsidR="00CD245A" w:rsidRPr="00076B08">
        <w:t>1 inci</w:t>
      </w:r>
      <w:r w:rsidR="00954C86" w:rsidRPr="00076B08">
        <w:t xml:space="preserve"> ve </w:t>
      </w:r>
      <w:r w:rsidR="00CD245A" w:rsidRPr="00076B08">
        <w:t xml:space="preserve">2 nci maddelerinde </w:t>
      </w:r>
      <w:r w:rsidR="00AC179B" w:rsidRPr="00076B08">
        <w:t>yer alan “</w:t>
      </w:r>
      <w:r w:rsidR="00CD245A" w:rsidRPr="00076B08">
        <w:t>dağıtım</w:t>
      </w:r>
      <w:r w:rsidR="00AC179B" w:rsidRPr="00076B08">
        <w:rPr>
          <w:bCs/>
        </w:rPr>
        <w:t>” ibare</w:t>
      </w:r>
      <w:r w:rsidR="00CD245A" w:rsidRPr="00076B08">
        <w:rPr>
          <w:bCs/>
        </w:rPr>
        <w:t xml:space="preserve">leri </w:t>
      </w:r>
      <w:r w:rsidR="00AC179B" w:rsidRPr="00076B08">
        <w:rPr>
          <w:bCs/>
        </w:rPr>
        <w:t>“</w:t>
      </w:r>
      <w:r w:rsidR="00CD245A" w:rsidRPr="00076B08">
        <w:rPr>
          <w:bCs/>
        </w:rPr>
        <w:t>kurye</w:t>
      </w:r>
      <w:r w:rsidR="00AC179B" w:rsidRPr="00076B08">
        <w:rPr>
          <w:bCs/>
        </w:rPr>
        <w:t>” şeklinde değiştirilmiştir.</w:t>
      </w:r>
    </w:p>
    <w:p w14:paraId="6D3384B8" w14:textId="77777777" w:rsidR="00DF2D38" w:rsidRPr="00076B08" w:rsidRDefault="00AC179B" w:rsidP="00076B08">
      <w:pPr>
        <w:pStyle w:val="metin"/>
        <w:tabs>
          <w:tab w:val="left" w:pos="1134"/>
        </w:tabs>
        <w:spacing w:before="0" w:beforeAutospacing="0" w:after="0" w:afterAutospacing="0" w:line="276" w:lineRule="auto"/>
        <w:ind w:firstLine="709"/>
        <w:jc w:val="both"/>
      </w:pPr>
      <w:r w:rsidRPr="00076B08">
        <w:rPr>
          <w:b/>
          <w:bCs/>
        </w:rPr>
        <w:t>MADDE 2 –</w:t>
      </w:r>
      <w:r w:rsidRPr="00076B08">
        <w:t> </w:t>
      </w:r>
      <w:r w:rsidR="00CD245A" w:rsidRPr="00076B08">
        <w:t>Aynı Yönetmeliğin 4 üncü maddesinin birinci fıkrasının (i) bendi yürürlükten kaldırılmış olup, aynı fıkraya (</w:t>
      </w:r>
      <w:r w:rsidR="00CD245A" w:rsidRPr="00076B08">
        <w:rPr>
          <w:rStyle w:val="spelle"/>
          <w:color w:val="000000"/>
        </w:rPr>
        <w:t>cccc</w:t>
      </w:r>
      <w:r w:rsidR="00CD245A" w:rsidRPr="00076B08">
        <w:rPr>
          <w:rStyle w:val="grame"/>
          <w:color w:val="000000"/>
        </w:rPr>
        <w:t xml:space="preserve">) bendinden sonra gelmek üzere, </w:t>
      </w:r>
      <w:r w:rsidR="00CD245A" w:rsidRPr="00076B08">
        <w:t>aşağıdaki bentler eklenmiştir.</w:t>
      </w:r>
    </w:p>
    <w:p w14:paraId="0EC94B1D" w14:textId="41D39623" w:rsidR="00954C86" w:rsidRPr="00076B08" w:rsidRDefault="00CD245A" w:rsidP="00076B08">
      <w:pPr>
        <w:pStyle w:val="metin"/>
        <w:tabs>
          <w:tab w:val="left" w:pos="1134"/>
        </w:tabs>
        <w:spacing w:before="0" w:beforeAutospacing="0" w:after="0" w:afterAutospacing="0" w:line="276" w:lineRule="auto"/>
        <w:ind w:firstLine="709"/>
        <w:jc w:val="both"/>
      </w:pPr>
      <w:r w:rsidRPr="00076B08">
        <w:t>“</w:t>
      </w:r>
      <w:bookmarkStart w:id="0" w:name="_Hlk150521751"/>
      <w:r w:rsidR="00954C86" w:rsidRPr="00076B08">
        <w:t>çççç) Kurye: Kurye gönderisini taşıyan kişiyi veya şoförü,</w:t>
      </w:r>
    </w:p>
    <w:p w14:paraId="5B5354AD" w14:textId="77777777" w:rsidR="00954C86" w:rsidRPr="00076B08" w:rsidRDefault="00954C86"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dddd) Kurye gönderisi: Tek parçada en fazla 20 kilogram ağırlığında ve/veya 100 desimetreküp hacminde olan, herhangi bir tasnif/aktarma işlemi yapılmaksızın ve taşımacı tarafından ayrıca paketlenmeden taşınan/depolanan/dağıtılan ve 6475 sayılı Posta Hizmetleri Kanunu kapsamında bulunmayan ve/veya kargo niteliği taşımayan eşyayı,</w:t>
      </w:r>
    </w:p>
    <w:p w14:paraId="2733EEEC" w14:textId="2D08E777" w:rsidR="00954C86" w:rsidRPr="00076B08" w:rsidRDefault="00954C86"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eeee) Kurye İşletmecisi: Taşımacı sıfatıyla, gönderenden teslim aldığı veya kendi işletmesinin satışa sunduğu kurye gönderisinin, kendi gözetim ve denetimi altında depolanmasını ve/veya dağıtımını yaparak alıcısına teslimatını kendi nam ve hesabına gerçekleştiren gerçek veya tüzel kişileri,</w:t>
      </w:r>
      <w:bookmarkEnd w:id="0"/>
      <w:r w:rsidRPr="00076B08">
        <w:rPr>
          <w:rFonts w:ascii="Times New Roman" w:hAnsi="Times New Roman" w:cs="Times New Roman"/>
          <w:sz w:val="24"/>
          <w:szCs w:val="24"/>
        </w:rPr>
        <w:t xml:space="preserve"> ”</w:t>
      </w:r>
    </w:p>
    <w:p w14:paraId="6CBC5D3D" w14:textId="77777777" w:rsidR="00954C86" w:rsidRPr="00076B08" w:rsidRDefault="00954C86" w:rsidP="00076B08">
      <w:pPr>
        <w:pStyle w:val="metin"/>
        <w:tabs>
          <w:tab w:val="left" w:pos="1134"/>
        </w:tabs>
        <w:spacing w:before="0" w:beforeAutospacing="0" w:after="0" w:afterAutospacing="0" w:line="276" w:lineRule="auto"/>
        <w:ind w:firstLine="709"/>
        <w:jc w:val="both"/>
        <w:rPr>
          <w:bCs/>
        </w:rPr>
      </w:pPr>
      <w:r w:rsidRPr="00076B08">
        <w:rPr>
          <w:b/>
          <w:bCs/>
        </w:rPr>
        <w:t>MADDE 3  –</w:t>
      </w:r>
      <w:r w:rsidRPr="00076B08">
        <w:t> Aynı Yönetmeliğin 5 inci maddesinde yer alan “dağıtım</w:t>
      </w:r>
      <w:r w:rsidRPr="00076B08">
        <w:rPr>
          <w:bCs/>
        </w:rPr>
        <w:t>” ibaresi “kurye” şeklinde değiştirilmiştir.</w:t>
      </w:r>
    </w:p>
    <w:p w14:paraId="13A076E1" w14:textId="0E766143" w:rsidR="00CD245A" w:rsidRPr="00076B08" w:rsidRDefault="009D0C3F" w:rsidP="00076B08">
      <w:pPr>
        <w:pStyle w:val="metin"/>
        <w:tabs>
          <w:tab w:val="left" w:pos="1134"/>
        </w:tabs>
        <w:spacing w:before="0" w:beforeAutospacing="0" w:after="0" w:afterAutospacing="0" w:line="276" w:lineRule="auto"/>
        <w:ind w:firstLine="709"/>
        <w:jc w:val="both"/>
      </w:pPr>
      <w:r w:rsidRPr="00076B08">
        <w:rPr>
          <w:b/>
          <w:bCs/>
        </w:rPr>
        <w:t xml:space="preserve">MADDE </w:t>
      </w:r>
      <w:r w:rsidR="00954C86" w:rsidRPr="00076B08">
        <w:rPr>
          <w:b/>
          <w:bCs/>
        </w:rPr>
        <w:t>4</w:t>
      </w:r>
      <w:r w:rsidRPr="00076B08">
        <w:rPr>
          <w:b/>
          <w:bCs/>
        </w:rPr>
        <w:t xml:space="preserve"> – </w:t>
      </w:r>
      <w:r w:rsidR="00CD245A" w:rsidRPr="00076B08">
        <w:t>Aynı Yönetmeliğin 6 ncı maddesinin onikinci fıkrası aşağıdaki şekilde değiştirilmiştir.</w:t>
      </w:r>
    </w:p>
    <w:p w14:paraId="15482EAD" w14:textId="77777777" w:rsidR="00CD245A" w:rsidRPr="00076B08" w:rsidRDefault="00CD245A"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“(12) P türü yetki belgesi: Ticari amaçla il içi veya komşu iller arası kurye işletmeciliği yapacak gerçek ve tüzel kişilere verilir. Faaliyetin şekline göre aşağıdaki türlere ayrılır:</w:t>
      </w:r>
    </w:p>
    <w:p w14:paraId="0D33671C" w14:textId="77777777" w:rsidR="00CD245A" w:rsidRPr="00076B08" w:rsidRDefault="00CD245A"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a) P1 yetki belgesi: İl içi veya komşu iller arası faaliyet göstereceklere,</w:t>
      </w:r>
    </w:p>
    <w:p w14:paraId="080762DC" w14:textId="77777777" w:rsidR="00CD245A" w:rsidRPr="00076B08" w:rsidRDefault="00CD245A"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b) P2 yetki belgesi: Bir veya birden fazla ilde veya komşu iller arasında faaliyet göstereceklere,</w:t>
      </w:r>
    </w:p>
    <w:p w14:paraId="464D2785" w14:textId="77777777" w:rsidR="00CD245A" w:rsidRPr="00076B08" w:rsidRDefault="00CD245A"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verilir.”</w:t>
      </w:r>
    </w:p>
    <w:p w14:paraId="60F404AD" w14:textId="6D7411C5" w:rsidR="00E078C4" w:rsidRPr="00076B08" w:rsidRDefault="00AC179B"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eastAsia="Times New Roman" w:hAnsi="Times New Roman" w:cs="Times New Roman"/>
          <w:b/>
          <w:bCs/>
          <w:sz w:val="24"/>
          <w:szCs w:val="24"/>
          <w:lang w:eastAsia="tr-TR"/>
        </w:rPr>
        <w:t xml:space="preserve">MADDE </w:t>
      </w:r>
      <w:r w:rsidR="00954C86" w:rsidRPr="00076B08">
        <w:rPr>
          <w:rFonts w:ascii="Times New Roman" w:eastAsia="Times New Roman" w:hAnsi="Times New Roman" w:cs="Times New Roman"/>
          <w:b/>
          <w:bCs/>
          <w:sz w:val="24"/>
          <w:szCs w:val="24"/>
          <w:lang w:eastAsia="tr-TR"/>
        </w:rPr>
        <w:t>5</w:t>
      </w:r>
      <w:r w:rsidRPr="00076B08">
        <w:rPr>
          <w:rFonts w:ascii="Times New Roman" w:eastAsia="Times New Roman" w:hAnsi="Times New Roman" w:cs="Times New Roman"/>
          <w:b/>
          <w:bCs/>
          <w:sz w:val="24"/>
          <w:szCs w:val="24"/>
          <w:lang w:eastAsia="tr-TR"/>
        </w:rPr>
        <w:t xml:space="preserve"> –</w:t>
      </w:r>
      <w:r w:rsidRPr="00076B08">
        <w:rPr>
          <w:rFonts w:ascii="Times New Roman" w:hAnsi="Times New Roman" w:cs="Times New Roman"/>
          <w:sz w:val="24"/>
          <w:szCs w:val="24"/>
        </w:rPr>
        <w:t xml:space="preserve"> Aynı Yönetmeliğin </w:t>
      </w:r>
      <w:r w:rsidR="00CD245A" w:rsidRPr="00076B08">
        <w:rPr>
          <w:rFonts w:ascii="Times New Roman" w:hAnsi="Times New Roman" w:cs="Times New Roman"/>
          <w:sz w:val="24"/>
          <w:szCs w:val="24"/>
        </w:rPr>
        <w:t>14</w:t>
      </w:r>
      <w:r w:rsidR="00E078C4" w:rsidRPr="00076B08">
        <w:rPr>
          <w:rFonts w:ascii="Times New Roman" w:hAnsi="Times New Roman" w:cs="Times New Roman"/>
          <w:sz w:val="24"/>
          <w:szCs w:val="24"/>
        </w:rPr>
        <w:t xml:space="preserve"> </w:t>
      </w:r>
      <w:r w:rsidR="00CD245A" w:rsidRPr="00076B08">
        <w:rPr>
          <w:rFonts w:ascii="Times New Roman" w:hAnsi="Times New Roman" w:cs="Times New Roman"/>
          <w:sz w:val="24"/>
          <w:szCs w:val="24"/>
        </w:rPr>
        <w:t>üncü maddesin</w:t>
      </w:r>
      <w:r w:rsidR="00E078C4" w:rsidRPr="00076B08">
        <w:rPr>
          <w:rFonts w:ascii="Times New Roman" w:hAnsi="Times New Roman" w:cs="Times New Roman"/>
          <w:sz w:val="24"/>
          <w:szCs w:val="24"/>
        </w:rPr>
        <w:t>de aşağıdaki düzenlemeler yapılmıştır:</w:t>
      </w:r>
    </w:p>
    <w:p w14:paraId="30973DA3" w14:textId="35245DFF" w:rsidR="00E62FEB" w:rsidRPr="00076B08" w:rsidRDefault="00E078C4" w:rsidP="00076B08">
      <w:pPr>
        <w:pStyle w:val="ListeParagraf"/>
        <w:numPr>
          <w:ilvl w:val="0"/>
          <w:numId w:val="12"/>
        </w:numPr>
        <w:tabs>
          <w:tab w:val="left" w:pos="1134"/>
        </w:tabs>
        <w:spacing w:after="0" w:line="276" w:lineRule="auto"/>
        <w:ind w:left="0" w:firstLine="709"/>
        <w:jc w:val="both"/>
        <w:rPr>
          <w:rFonts w:ascii="Times New Roman" w:eastAsia="Times New Roman" w:hAnsi="Times New Roman" w:cs="Times New Roman"/>
          <w:sz w:val="24"/>
          <w:szCs w:val="24"/>
          <w:lang w:eastAsia="tr-TR"/>
        </w:rPr>
      </w:pPr>
      <w:r w:rsidRPr="00076B08">
        <w:rPr>
          <w:rFonts w:ascii="Times New Roman" w:hAnsi="Times New Roman" w:cs="Times New Roman"/>
          <w:sz w:val="24"/>
          <w:szCs w:val="24"/>
        </w:rPr>
        <w:t>A</w:t>
      </w:r>
      <w:r w:rsidR="00CD245A" w:rsidRPr="00076B08">
        <w:rPr>
          <w:rFonts w:ascii="Times New Roman" w:hAnsi="Times New Roman" w:cs="Times New Roman"/>
          <w:sz w:val="24"/>
          <w:szCs w:val="24"/>
        </w:rPr>
        <w:t>ltıncı fıkrasının (a) bendin</w:t>
      </w:r>
      <w:r w:rsidR="00F70E80" w:rsidRPr="00076B08">
        <w:rPr>
          <w:rFonts w:ascii="Times New Roman" w:hAnsi="Times New Roman" w:cs="Times New Roman"/>
          <w:sz w:val="24"/>
          <w:szCs w:val="24"/>
        </w:rPr>
        <w:t xml:space="preserve">e </w:t>
      </w:r>
      <w:r w:rsidR="00CD245A" w:rsidRPr="00076B08">
        <w:rPr>
          <w:rFonts w:ascii="Times New Roman" w:hAnsi="Times New Roman" w:cs="Times New Roman"/>
          <w:sz w:val="24"/>
          <w:szCs w:val="24"/>
        </w:rPr>
        <w:t>“N2” ibaresinden sonra gelmek üzere “</w:t>
      </w:r>
      <w:r w:rsidR="00031A7D" w:rsidRPr="00076B08">
        <w:rPr>
          <w:rFonts w:ascii="Times New Roman" w:hAnsi="Times New Roman" w:cs="Times New Roman"/>
          <w:sz w:val="24"/>
          <w:szCs w:val="24"/>
        </w:rPr>
        <w:t xml:space="preserve">, </w:t>
      </w:r>
      <w:r w:rsidR="00CD245A" w:rsidRPr="00076B08">
        <w:rPr>
          <w:rFonts w:ascii="Times New Roman" w:eastAsia="Times New Roman" w:hAnsi="Times New Roman" w:cs="Times New Roman"/>
          <w:sz w:val="24"/>
          <w:szCs w:val="24"/>
          <w:lang w:eastAsia="tr-TR"/>
        </w:rPr>
        <w:t>P1, P2” ibaresi eklenmiş</w:t>
      </w:r>
      <w:r w:rsidR="00E62FEB" w:rsidRPr="00076B08">
        <w:rPr>
          <w:rFonts w:ascii="Times New Roman" w:eastAsia="Times New Roman" w:hAnsi="Times New Roman" w:cs="Times New Roman"/>
          <w:sz w:val="24"/>
          <w:szCs w:val="24"/>
          <w:lang w:eastAsia="tr-TR"/>
        </w:rPr>
        <w:t>tir.</w:t>
      </w:r>
    </w:p>
    <w:p w14:paraId="7F737204" w14:textId="7C4B1C65" w:rsidR="00E078C4" w:rsidRPr="00076B08" w:rsidRDefault="00E62FEB" w:rsidP="00076B08">
      <w:pPr>
        <w:pStyle w:val="ListeParagraf"/>
        <w:numPr>
          <w:ilvl w:val="0"/>
          <w:numId w:val="12"/>
        </w:numPr>
        <w:tabs>
          <w:tab w:val="left" w:pos="1134"/>
        </w:tabs>
        <w:spacing w:after="0" w:line="276" w:lineRule="auto"/>
        <w:ind w:left="0"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 xml:space="preserve">Altıncı </w:t>
      </w:r>
      <w:r w:rsidR="00CD245A" w:rsidRPr="00076B08">
        <w:rPr>
          <w:rFonts w:ascii="Times New Roman" w:eastAsia="Times New Roman" w:hAnsi="Times New Roman" w:cs="Times New Roman"/>
          <w:sz w:val="24"/>
          <w:szCs w:val="24"/>
          <w:lang w:eastAsia="tr-TR"/>
        </w:rPr>
        <w:t>fıkra</w:t>
      </w:r>
      <w:r w:rsidRPr="00076B08">
        <w:rPr>
          <w:rFonts w:ascii="Times New Roman" w:eastAsia="Times New Roman" w:hAnsi="Times New Roman" w:cs="Times New Roman"/>
          <w:sz w:val="24"/>
          <w:szCs w:val="24"/>
          <w:lang w:eastAsia="tr-TR"/>
        </w:rPr>
        <w:t>sı</w:t>
      </w:r>
      <w:r w:rsidR="00CD245A" w:rsidRPr="00076B08">
        <w:rPr>
          <w:rFonts w:ascii="Times New Roman" w:eastAsia="Times New Roman" w:hAnsi="Times New Roman" w:cs="Times New Roman"/>
          <w:sz w:val="24"/>
          <w:szCs w:val="24"/>
          <w:lang w:eastAsia="tr-TR"/>
        </w:rPr>
        <w:t>nın (c) bendinde yer alan “</w:t>
      </w:r>
      <w:r w:rsidR="00F70E80" w:rsidRPr="00076B08">
        <w:rPr>
          <w:rFonts w:ascii="Times New Roman" w:eastAsia="Times New Roman" w:hAnsi="Times New Roman" w:cs="Times New Roman"/>
          <w:sz w:val="24"/>
          <w:szCs w:val="24"/>
          <w:lang w:eastAsia="tr-TR"/>
        </w:rPr>
        <w:t xml:space="preserve">, </w:t>
      </w:r>
      <w:r w:rsidR="00CD245A" w:rsidRPr="00076B08">
        <w:rPr>
          <w:rFonts w:ascii="Times New Roman" w:eastAsia="Times New Roman" w:hAnsi="Times New Roman" w:cs="Times New Roman"/>
          <w:sz w:val="24"/>
          <w:szCs w:val="24"/>
          <w:lang w:eastAsia="tr-TR"/>
        </w:rPr>
        <w:t xml:space="preserve">P1 ve/veya P2” ibaresi </w:t>
      </w:r>
      <w:r w:rsidR="00F33BF2" w:rsidRPr="00076B08">
        <w:rPr>
          <w:rFonts w:ascii="Times New Roman" w:eastAsia="Times New Roman" w:hAnsi="Times New Roman" w:cs="Times New Roman"/>
          <w:sz w:val="24"/>
          <w:szCs w:val="24"/>
          <w:lang w:eastAsia="tr-TR"/>
        </w:rPr>
        <w:t>yürürlükten kaldırılmış</w:t>
      </w:r>
      <w:r w:rsidR="00E078C4" w:rsidRPr="00076B08">
        <w:rPr>
          <w:rFonts w:ascii="Times New Roman" w:eastAsia="Times New Roman" w:hAnsi="Times New Roman" w:cs="Times New Roman"/>
          <w:sz w:val="24"/>
          <w:szCs w:val="24"/>
          <w:lang w:eastAsia="tr-TR"/>
        </w:rPr>
        <w:t>tır.</w:t>
      </w:r>
    </w:p>
    <w:p w14:paraId="1594FB6D" w14:textId="07F8572B" w:rsidR="006B1706" w:rsidRPr="00076B08" w:rsidRDefault="00E62FEB"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c</w:t>
      </w:r>
      <w:r w:rsidR="00E078C4" w:rsidRPr="00076B08">
        <w:rPr>
          <w:rFonts w:ascii="Times New Roman" w:eastAsia="Times New Roman" w:hAnsi="Times New Roman" w:cs="Times New Roman"/>
          <w:sz w:val="24"/>
          <w:szCs w:val="24"/>
          <w:lang w:eastAsia="tr-TR"/>
        </w:rPr>
        <w:t>) O</w:t>
      </w:r>
      <w:r w:rsidR="00F33BF2" w:rsidRPr="00076B08">
        <w:rPr>
          <w:rFonts w:ascii="Times New Roman" w:eastAsia="Times New Roman" w:hAnsi="Times New Roman" w:cs="Times New Roman"/>
          <w:sz w:val="24"/>
          <w:szCs w:val="24"/>
          <w:lang w:eastAsia="tr-TR"/>
        </w:rPr>
        <w:t>nikinci fıkrası aşağıdaki şekilde değiştirilmiş</w:t>
      </w:r>
      <w:r w:rsidR="00E078C4" w:rsidRPr="00076B08">
        <w:rPr>
          <w:rFonts w:ascii="Times New Roman" w:eastAsia="Times New Roman" w:hAnsi="Times New Roman" w:cs="Times New Roman"/>
          <w:sz w:val="24"/>
          <w:szCs w:val="24"/>
          <w:lang w:eastAsia="tr-TR"/>
        </w:rPr>
        <w:t>tir.</w:t>
      </w:r>
    </w:p>
    <w:p w14:paraId="7448B0C3" w14:textId="64E7397A" w:rsidR="00F33BF2"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“(12) P türü yetki belgeleri için başvuranlardan:</w:t>
      </w:r>
    </w:p>
    <w:p w14:paraId="23B20C1F" w14:textId="77777777" w:rsidR="00F33BF2"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a) P1 yetki belgesi için başvuranların;</w:t>
      </w:r>
    </w:p>
    <w:p w14:paraId="0087CEAB" w14:textId="77777777" w:rsidR="00F33BF2"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1) En az, 10 adet özmal motorlu taşıta sahip olmaları ve 100.000 Türk Lirası sermaye veya işletme sermayesine sahip olmaları,</w:t>
      </w:r>
    </w:p>
    <w:p w14:paraId="75101B95" w14:textId="77777777" w:rsidR="00F33BF2"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şarttır.</w:t>
      </w:r>
    </w:p>
    <w:p w14:paraId="05FF1C71" w14:textId="77777777" w:rsidR="00F33BF2"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b) P2 yetki belgesi için başvuranların;</w:t>
      </w:r>
    </w:p>
    <w:p w14:paraId="26F2DD11" w14:textId="77777777" w:rsidR="00F33BF2"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1) En az, 30 adet özmal motorlu taşıta sahip olmaları ve 500.000 Türk Lirası sermaye veya işletme sermayesine sahip olmaları,</w:t>
      </w:r>
    </w:p>
    <w:p w14:paraId="4E1789A0" w14:textId="77777777" w:rsidR="00F33BF2"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şarttır.</w:t>
      </w:r>
    </w:p>
    <w:p w14:paraId="2BD7D911" w14:textId="4067D170" w:rsidR="00067F24"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lastRenderedPageBreak/>
        <w:t>c) En fazla 3 adet motorlu taşıt ile faaliyet göstermek üzere P1 yetki belgesi müracaatında bulunan gerçek veya tüzel kişilerden, 1 adet motorlu taşıt dışında asgari kapasite şartı ve 40 ıncı maddenin otuzdördüncü fıkrasının (b) bendinde yer alan şart aranmaz ve bunların yetki belgesi ücretlerinde %85 indirim uygulanır.”</w:t>
      </w:r>
    </w:p>
    <w:p w14:paraId="43015E51" w14:textId="4CFF2224" w:rsidR="00E078C4" w:rsidRPr="00076B08" w:rsidRDefault="00E62FEB"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ç</w:t>
      </w:r>
      <w:r w:rsidR="00E078C4" w:rsidRPr="00076B08">
        <w:rPr>
          <w:rFonts w:ascii="Times New Roman" w:eastAsia="Times New Roman" w:hAnsi="Times New Roman" w:cs="Times New Roman"/>
          <w:sz w:val="24"/>
          <w:szCs w:val="24"/>
          <w:lang w:eastAsia="tr-TR"/>
        </w:rPr>
        <w:t>) Ondokuzuncu fıkrasına “(ç) ve (d) bentlerine” ibaresinden sonra gelmek üzere “veya onikinci fıkranın (c) bendine” ibaresi eklenmiştir.</w:t>
      </w:r>
    </w:p>
    <w:p w14:paraId="69DA797F" w14:textId="5392EB00" w:rsidR="00E078C4" w:rsidRPr="00076B08" w:rsidRDefault="00E62FEB"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d</w:t>
      </w:r>
      <w:r w:rsidR="00E078C4" w:rsidRPr="00076B08">
        <w:rPr>
          <w:rFonts w:ascii="Times New Roman" w:eastAsia="Times New Roman" w:hAnsi="Times New Roman" w:cs="Times New Roman"/>
          <w:sz w:val="24"/>
          <w:szCs w:val="24"/>
          <w:lang w:eastAsia="tr-TR"/>
        </w:rPr>
        <w:t>) Yirmidördüncü fıkrasında yer alan “</w:t>
      </w:r>
      <w:r w:rsidR="00E078C4" w:rsidRPr="00076B08">
        <w:rPr>
          <w:rFonts w:ascii="Times New Roman" w:hAnsi="Times New Roman" w:cs="Times New Roman"/>
          <w:sz w:val="24"/>
          <w:szCs w:val="24"/>
        </w:rPr>
        <w:t>ve P” ibaresi yürürlükten kaldırılmıştır.</w:t>
      </w:r>
    </w:p>
    <w:p w14:paraId="0DCDFA92" w14:textId="54992048" w:rsidR="00067F24" w:rsidRPr="00076B08" w:rsidRDefault="00067F24"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b/>
          <w:bCs/>
          <w:sz w:val="24"/>
          <w:szCs w:val="24"/>
          <w:lang w:eastAsia="tr-TR"/>
        </w:rPr>
        <w:t xml:space="preserve">MADDE </w:t>
      </w:r>
      <w:r w:rsidR="00954C86" w:rsidRPr="00076B08">
        <w:rPr>
          <w:rFonts w:ascii="Times New Roman" w:eastAsia="Times New Roman" w:hAnsi="Times New Roman" w:cs="Times New Roman"/>
          <w:b/>
          <w:bCs/>
          <w:sz w:val="24"/>
          <w:szCs w:val="24"/>
          <w:lang w:eastAsia="tr-TR"/>
        </w:rPr>
        <w:t>6</w:t>
      </w:r>
      <w:r w:rsidRPr="00076B08">
        <w:rPr>
          <w:rFonts w:ascii="Times New Roman" w:eastAsia="Times New Roman" w:hAnsi="Times New Roman" w:cs="Times New Roman"/>
          <w:b/>
          <w:bCs/>
          <w:sz w:val="24"/>
          <w:szCs w:val="24"/>
          <w:lang w:eastAsia="tr-TR"/>
        </w:rPr>
        <w:t xml:space="preserve"> –</w:t>
      </w:r>
      <w:r w:rsidRPr="00076B08">
        <w:rPr>
          <w:rFonts w:ascii="Times New Roman" w:hAnsi="Times New Roman" w:cs="Times New Roman"/>
          <w:sz w:val="24"/>
          <w:szCs w:val="24"/>
        </w:rPr>
        <w:t> </w:t>
      </w:r>
      <w:r w:rsidR="00DD095E" w:rsidRPr="00076B08">
        <w:rPr>
          <w:rStyle w:val="grame"/>
          <w:rFonts w:ascii="Times New Roman" w:hAnsi="Times New Roman" w:cs="Times New Roman"/>
          <w:sz w:val="24"/>
          <w:szCs w:val="24"/>
        </w:rPr>
        <w:t>Aynı Yönetmeliğin 15 inci maddesinin üçüncü fıkrasında yer alan “</w:t>
      </w:r>
      <w:r w:rsidR="00DD095E" w:rsidRPr="00076B08">
        <w:rPr>
          <w:rFonts w:ascii="Times New Roman" w:hAnsi="Times New Roman" w:cs="Times New Roman"/>
          <w:color w:val="000000"/>
          <w:sz w:val="24"/>
          <w:szCs w:val="24"/>
        </w:rPr>
        <w:t>K1 veya K3” ibaresi “K1, K3 veya P1” olarak değiştirilmiştir.</w:t>
      </w:r>
    </w:p>
    <w:p w14:paraId="1359C00E" w14:textId="4EE39327" w:rsidR="00F33BF2" w:rsidRPr="00076B08" w:rsidRDefault="00AC179B" w:rsidP="00076B08">
      <w:pPr>
        <w:pStyle w:val="metin"/>
        <w:tabs>
          <w:tab w:val="left" w:pos="1134"/>
        </w:tabs>
        <w:spacing w:before="0" w:beforeAutospacing="0" w:after="0" w:afterAutospacing="0" w:line="276" w:lineRule="auto"/>
        <w:ind w:firstLine="709"/>
        <w:jc w:val="both"/>
      </w:pPr>
      <w:r w:rsidRPr="00076B08">
        <w:rPr>
          <w:b/>
          <w:bCs/>
        </w:rPr>
        <w:t xml:space="preserve">MADDE </w:t>
      </w:r>
      <w:r w:rsidR="00954C86" w:rsidRPr="00076B08">
        <w:rPr>
          <w:b/>
          <w:bCs/>
        </w:rPr>
        <w:t>7</w:t>
      </w:r>
      <w:r w:rsidRPr="00076B08">
        <w:rPr>
          <w:b/>
          <w:bCs/>
        </w:rPr>
        <w:t xml:space="preserve"> – </w:t>
      </w:r>
      <w:r w:rsidR="00D71A25" w:rsidRPr="00076B08">
        <w:rPr>
          <w:rStyle w:val="grame"/>
        </w:rPr>
        <w:t>Aynı Yönetmeliğin</w:t>
      </w:r>
      <w:r w:rsidR="00D71A25" w:rsidRPr="00076B08">
        <w:t xml:space="preserve"> </w:t>
      </w:r>
      <w:r w:rsidR="00F33BF2" w:rsidRPr="00076B08">
        <w:t>16 ncı maddesine aşağıdaki fıkra eklenmiştir.</w:t>
      </w:r>
    </w:p>
    <w:p w14:paraId="1F489172" w14:textId="1724AAA3" w:rsidR="00F33BF2" w:rsidRPr="00076B08" w:rsidRDefault="00F33BF2" w:rsidP="00076B08">
      <w:pPr>
        <w:tabs>
          <w:tab w:val="left" w:pos="1134"/>
        </w:tabs>
        <w:spacing w:after="0" w:line="276" w:lineRule="auto"/>
        <w:ind w:firstLine="709"/>
        <w:jc w:val="both"/>
        <w:rPr>
          <w:rFonts w:ascii="Times New Roman" w:hAnsi="Times New Roman" w:cs="Times New Roman"/>
          <w:bCs/>
          <w:sz w:val="24"/>
          <w:szCs w:val="24"/>
        </w:rPr>
      </w:pPr>
      <w:r w:rsidRPr="00076B08">
        <w:rPr>
          <w:rFonts w:ascii="Times New Roman" w:hAnsi="Times New Roman" w:cs="Times New Roman"/>
          <w:bCs/>
          <w:sz w:val="24"/>
          <w:szCs w:val="24"/>
        </w:rPr>
        <w:t>“(13) Adlarına P1, G veya H türü yetki belgesi düzenlenmiş firmalar, yetki belgeleri kapsamında gerçekleştirdikleri faaliyetlere ilişkin sadece merkezi adreslerinin bulunduğu il sınırları içerisinde şube açabilirler. Ancak, 14 üncü maddenin altıncı fıkrasının (d) bendi ile onikinci fıkrasının (c) bendi kapsamında adlarına yetki belgesi düzenlenmiş firmalar, yetki belgeleri kapsamında gerçekleştirdikleri faaliyetlere ilişkin şube açamazlar.”</w:t>
      </w:r>
    </w:p>
    <w:p w14:paraId="0D1718D5" w14:textId="57D83AA4" w:rsidR="00F33BF2" w:rsidRPr="00076B08" w:rsidRDefault="00736D00" w:rsidP="00076B08">
      <w:pPr>
        <w:pStyle w:val="metin"/>
        <w:tabs>
          <w:tab w:val="left" w:pos="1134"/>
        </w:tabs>
        <w:spacing w:before="0" w:beforeAutospacing="0" w:after="0" w:afterAutospacing="0" w:line="276" w:lineRule="auto"/>
        <w:ind w:firstLine="709"/>
        <w:jc w:val="both"/>
      </w:pPr>
      <w:r w:rsidRPr="00076B08">
        <w:rPr>
          <w:b/>
          <w:bCs/>
        </w:rPr>
        <w:t xml:space="preserve">MADDE </w:t>
      </w:r>
      <w:r w:rsidR="00954C86" w:rsidRPr="00076B08">
        <w:rPr>
          <w:b/>
          <w:bCs/>
        </w:rPr>
        <w:t>8</w:t>
      </w:r>
      <w:r w:rsidRPr="00076B08">
        <w:rPr>
          <w:b/>
          <w:bCs/>
        </w:rPr>
        <w:t xml:space="preserve"> –</w:t>
      </w:r>
      <w:r w:rsidRPr="00076B08">
        <w:t> </w:t>
      </w:r>
      <w:r w:rsidR="00D71A25" w:rsidRPr="00076B08">
        <w:rPr>
          <w:rStyle w:val="grame"/>
        </w:rPr>
        <w:t>Aynı Yönetmeliğin</w:t>
      </w:r>
      <w:r w:rsidR="00D71A25" w:rsidRPr="00076B08">
        <w:t xml:space="preserve"> </w:t>
      </w:r>
      <w:r w:rsidR="00F33BF2" w:rsidRPr="00076B08">
        <w:t>24 üncü maddesinin birinci fıkrasının (ğ) bendi aşağıdaki şekilde değiştirilmiştir.</w:t>
      </w:r>
    </w:p>
    <w:p w14:paraId="02DA33A5" w14:textId="343FD1CF" w:rsidR="00F33BF2"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hAnsi="Times New Roman" w:cs="Times New Roman"/>
          <w:sz w:val="24"/>
          <w:szCs w:val="24"/>
        </w:rPr>
        <w:t>“</w:t>
      </w:r>
      <w:r w:rsidRPr="00076B08">
        <w:rPr>
          <w:rFonts w:ascii="Times New Roman" w:eastAsia="Times New Roman" w:hAnsi="Times New Roman" w:cs="Times New Roman"/>
          <w:sz w:val="24"/>
          <w:szCs w:val="24"/>
          <w:lang w:eastAsia="tr-TR"/>
        </w:rPr>
        <w:t>ğ) P türü yetki belgesi ile ilgili olarak:</w:t>
      </w:r>
    </w:p>
    <w:p w14:paraId="07FBE3DD" w14:textId="77777777" w:rsidR="00F33BF2"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1) P1 ve P2 yetki belgeleri eki taşıt belgelerine, ticari veya hususi motosiklet veya moped veya ticari kamyonet veya ticari otomobiller kaydedilebilir.</w:t>
      </w:r>
    </w:p>
    <w:p w14:paraId="65613B20" w14:textId="77777777" w:rsidR="00F33BF2"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2) P1 veya P2 yetki belgesi eki taşıt belgelerine kaydedilecek motosiklet veya moped cinsi taşıtların 10 yaşından büyük olmaması şarttır.</w:t>
      </w:r>
    </w:p>
    <w:p w14:paraId="5E26210B" w14:textId="77777777" w:rsidR="00F33BF2"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3) P1 ve P2 yetki belgesi eki taşıt belgelerine kaydedilecek kamyonet ve otomobil cinsi taşıtlardan, asgari kapasiteyi sağlayacak sayıda taşıtların ilk başvuru ve faaliyet süresince 20 yaşından büyük olmaması şarttır.</w:t>
      </w:r>
    </w:p>
    <w:p w14:paraId="77CE7929" w14:textId="77777777" w:rsidR="00F33BF2" w:rsidRPr="00076B08" w:rsidRDefault="00F33BF2"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4) P1 ve P2 yetki belgesi eki taşıt belgelerine kaydedilecek otomobil cinsi taşıtlar asgari kapasite hesabında dikkate alınmaz. Ancak, 14 üncü maddenin onikinci fıkrasının (c) bendi kapsamında düzenlenecek yetki belgeleri için bu alt bend hükümleri uygulanmaz.</w:t>
      </w:r>
    </w:p>
    <w:p w14:paraId="53DF362E" w14:textId="5091E7AB" w:rsidR="00F33BF2" w:rsidRPr="00076B08" w:rsidRDefault="00F33BF2"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eastAsia="Times New Roman" w:hAnsi="Times New Roman" w:cs="Times New Roman"/>
          <w:sz w:val="24"/>
          <w:szCs w:val="24"/>
          <w:lang w:eastAsia="tr-TR"/>
        </w:rPr>
        <w:t>5) P1 yetki belgesi için sağlanması gereken asgari kapasite hesabında, finansal kiralama sözleşmesi veya uzun süreli kiralama sözleşmesi yoluyla temin edilen taşıtlar da dikkate alınır.”</w:t>
      </w:r>
    </w:p>
    <w:p w14:paraId="2CE9D706" w14:textId="54E4F6EF" w:rsidR="00E078C4" w:rsidRPr="00076B08" w:rsidRDefault="00AC179B" w:rsidP="00076B08">
      <w:pPr>
        <w:pStyle w:val="metin"/>
        <w:tabs>
          <w:tab w:val="left" w:pos="1134"/>
        </w:tabs>
        <w:spacing w:before="0" w:beforeAutospacing="0" w:after="0" w:afterAutospacing="0" w:line="276" w:lineRule="auto"/>
        <w:ind w:firstLine="709"/>
        <w:jc w:val="both"/>
      </w:pPr>
      <w:r w:rsidRPr="00076B08">
        <w:rPr>
          <w:b/>
          <w:bCs/>
        </w:rPr>
        <w:t xml:space="preserve">MADDE </w:t>
      </w:r>
      <w:r w:rsidR="00954C86" w:rsidRPr="00076B08">
        <w:rPr>
          <w:b/>
          <w:bCs/>
        </w:rPr>
        <w:t>9</w:t>
      </w:r>
      <w:r w:rsidRPr="00076B08">
        <w:rPr>
          <w:b/>
          <w:bCs/>
        </w:rPr>
        <w:t xml:space="preserve"> –</w:t>
      </w:r>
      <w:r w:rsidRPr="00076B08">
        <w:t xml:space="preserve"> Aynı Yönetmeliğin </w:t>
      </w:r>
      <w:r w:rsidR="00F33BF2" w:rsidRPr="00076B08">
        <w:t>25 inci maddesin</w:t>
      </w:r>
      <w:r w:rsidR="00E078C4" w:rsidRPr="00076B08">
        <w:t>de aşağıdaki düzenlemeler yapılmıştır:</w:t>
      </w:r>
    </w:p>
    <w:p w14:paraId="0255F586" w14:textId="36B8BCA5" w:rsidR="00F70E80" w:rsidRPr="00076B08" w:rsidRDefault="00E078C4" w:rsidP="00076B08">
      <w:pPr>
        <w:pStyle w:val="metin"/>
        <w:numPr>
          <w:ilvl w:val="0"/>
          <w:numId w:val="11"/>
        </w:numPr>
        <w:tabs>
          <w:tab w:val="left" w:pos="1134"/>
        </w:tabs>
        <w:spacing w:before="0" w:beforeAutospacing="0" w:after="0" w:afterAutospacing="0" w:line="276" w:lineRule="auto"/>
        <w:ind w:left="0" w:firstLine="709"/>
        <w:jc w:val="both"/>
      </w:pPr>
      <w:r w:rsidRPr="00076B08">
        <w:t>B</w:t>
      </w:r>
      <w:r w:rsidR="00F33BF2" w:rsidRPr="00076B08">
        <w:t xml:space="preserve">irinci fıkrasının </w:t>
      </w:r>
      <w:r w:rsidR="00C804C2" w:rsidRPr="00076B08">
        <w:t>(a) bendinde yer alan “ve P türü” ibaresi yürürlükten kaldırılmış</w:t>
      </w:r>
      <w:r w:rsidR="00F70E80" w:rsidRPr="00076B08">
        <w:t>tır.</w:t>
      </w:r>
    </w:p>
    <w:p w14:paraId="181BDF6A" w14:textId="77777777" w:rsidR="00E62FEB" w:rsidRPr="00076B08" w:rsidRDefault="00F70E80" w:rsidP="00076B08">
      <w:pPr>
        <w:pStyle w:val="metin"/>
        <w:numPr>
          <w:ilvl w:val="0"/>
          <w:numId w:val="11"/>
        </w:numPr>
        <w:tabs>
          <w:tab w:val="left" w:pos="1134"/>
        </w:tabs>
        <w:spacing w:before="0" w:beforeAutospacing="0" w:after="0" w:afterAutospacing="0" w:line="276" w:lineRule="auto"/>
        <w:ind w:left="0" w:firstLine="709"/>
        <w:jc w:val="both"/>
      </w:pPr>
      <w:r w:rsidRPr="00076B08">
        <w:t xml:space="preserve">Birinci fıkrasının </w:t>
      </w:r>
      <w:r w:rsidR="00353885" w:rsidRPr="00076B08">
        <w:t>(e) bendin</w:t>
      </w:r>
      <w:r w:rsidR="006D22C1" w:rsidRPr="00076B08">
        <w:t xml:space="preserve">de yer alan “M1, M2 ve N1” ibaresi “M1, M2, N1, P1 ve P2 “ şeklinde değiştirilmiş, </w:t>
      </w:r>
    </w:p>
    <w:p w14:paraId="4C29C659" w14:textId="77777777" w:rsidR="00E62FEB" w:rsidRPr="00076B08" w:rsidRDefault="00E62FEB" w:rsidP="00076B08">
      <w:pPr>
        <w:pStyle w:val="metin"/>
        <w:numPr>
          <w:ilvl w:val="0"/>
          <w:numId w:val="11"/>
        </w:numPr>
        <w:tabs>
          <w:tab w:val="left" w:pos="1134"/>
        </w:tabs>
        <w:spacing w:before="0" w:beforeAutospacing="0" w:after="0" w:afterAutospacing="0" w:line="276" w:lineRule="auto"/>
        <w:ind w:left="0" w:firstLine="709"/>
        <w:jc w:val="both"/>
      </w:pPr>
      <w:r w:rsidRPr="00076B08">
        <w:t xml:space="preserve">Birinci fıkrasının (e) bendinin </w:t>
      </w:r>
      <w:r w:rsidR="006D22C1" w:rsidRPr="00076B08">
        <w:t xml:space="preserve">(1) </w:t>
      </w:r>
      <w:r w:rsidRPr="00076B08">
        <w:t xml:space="preserve">numaralı </w:t>
      </w:r>
      <w:r w:rsidR="006D22C1" w:rsidRPr="00076B08">
        <w:t>alt bendinde yer alan “M1 ve N1” ibaresi “M1,  N1 ve P1” şeklinde değiştirilmiş</w:t>
      </w:r>
      <w:r w:rsidRPr="00076B08">
        <w:t>tir.</w:t>
      </w:r>
    </w:p>
    <w:p w14:paraId="40A8E81E" w14:textId="00711638" w:rsidR="00FC3CDF" w:rsidRPr="00076B08" w:rsidRDefault="00E62FEB" w:rsidP="00076B08">
      <w:pPr>
        <w:pStyle w:val="metin"/>
        <w:numPr>
          <w:ilvl w:val="0"/>
          <w:numId w:val="11"/>
        </w:numPr>
        <w:tabs>
          <w:tab w:val="left" w:pos="1134"/>
        </w:tabs>
        <w:spacing w:before="0" w:beforeAutospacing="0" w:after="0" w:afterAutospacing="0" w:line="276" w:lineRule="auto"/>
        <w:ind w:left="0" w:firstLine="709"/>
        <w:jc w:val="both"/>
      </w:pPr>
      <w:r w:rsidRPr="00076B08">
        <w:t xml:space="preserve">Birinci fıkrasının (e) bendine </w:t>
      </w:r>
      <w:r w:rsidR="006D22C1" w:rsidRPr="00076B08">
        <w:t>(2) n</w:t>
      </w:r>
      <w:r w:rsidRPr="00076B08">
        <w:t xml:space="preserve">umaralı </w:t>
      </w:r>
      <w:r w:rsidR="006D22C1" w:rsidRPr="00076B08">
        <w:t>alt bentten sonra gelmek üzere aşağıdaki alt bentler eklenmiş</w:t>
      </w:r>
      <w:r w:rsidR="00F70E80" w:rsidRPr="00076B08">
        <w:t xml:space="preserve">tir. </w:t>
      </w:r>
    </w:p>
    <w:p w14:paraId="3D720626" w14:textId="77777777" w:rsidR="00FC3CDF" w:rsidRPr="00076B08" w:rsidRDefault="00FC3CDF"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hAnsi="Times New Roman" w:cs="Times New Roman"/>
          <w:sz w:val="24"/>
          <w:szCs w:val="24"/>
        </w:rPr>
        <w:t>“</w:t>
      </w:r>
      <w:r w:rsidRPr="00076B08">
        <w:rPr>
          <w:rFonts w:ascii="Times New Roman" w:eastAsia="Times New Roman" w:hAnsi="Times New Roman" w:cs="Times New Roman"/>
          <w:sz w:val="24"/>
          <w:szCs w:val="24"/>
          <w:lang w:eastAsia="tr-TR"/>
        </w:rPr>
        <w:t>3) P2 yetki belgesi eki taşıt belgesine, özmal taşıt sayısının 10 katını geçmemek üzere sözleşmeli taşıtlar kaydedilebilir.</w:t>
      </w:r>
    </w:p>
    <w:p w14:paraId="4A3D8BE6" w14:textId="7EE1F49C" w:rsidR="00FC3CDF" w:rsidRPr="00076B08" w:rsidRDefault="00FC3CDF"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4) P1 yetki belgesi eki taşıt belgesine sözleşmeli kamyonet veya otomobil, P2 yetki belgesi eki taşıt belgesine sözleşmeli otomobil kaydedilmez.”</w:t>
      </w:r>
    </w:p>
    <w:p w14:paraId="33291D53" w14:textId="77777777" w:rsidR="00E62FEB" w:rsidRPr="00076B08" w:rsidRDefault="00F70E80" w:rsidP="00076B08">
      <w:pPr>
        <w:pStyle w:val="metin"/>
        <w:numPr>
          <w:ilvl w:val="0"/>
          <w:numId w:val="11"/>
        </w:numPr>
        <w:tabs>
          <w:tab w:val="left" w:pos="1134"/>
        </w:tabs>
        <w:spacing w:before="0" w:beforeAutospacing="0" w:after="0" w:afterAutospacing="0" w:line="276" w:lineRule="auto"/>
        <w:ind w:left="0" w:firstLine="709"/>
        <w:jc w:val="both"/>
      </w:pPr>
      <w:r w:rsidRPr="00076B08">
        <w:t>Üçüncü fıkrasının (a) bendinde yer alan “M1 ve M2” ibaresi” “M1, M2, P1 ve P2” şeklinde değiştirilmiştir.</w:t>
      </w:r>
    </w:p>
    <w:p w14:paraId="76E35ED6" w14:textId="301866B6" w:rsidR="00FC3CDF" w:rsidRPr="00076B08" w:rsidRDefault="00F70E80" w:rsidP="00076B08">
      <w:pPr>
        <w:pStyle w:val="metin"/>
        <w:numPr>
          <w:ilvl w:val="0"/>
          <w:numId w:val="11"/>
        </w:numPr>
        <w:tabs>
          <w:tab w:val="left" w:pos="1134"/>
        </w:tabs>
        <w:spacing w:before="0" w:beforeAutospacing="0" w:after="0" w:afterAutospacing="0" w:line="276" w:lineRule="auto"/>
        <w:ind w:left="0" w:firstLine="709"/>
        <w:jc w:val="both"/>
      </w:pPr>
      <w:r w:rsidRPr="00076B08">
        <w:t>Yedinci fıkradan sonra gelmek üzere aşağıdaki fıkra eklenmiştir.</w:t>
      </w:r>
    </w:p>
    <w:p w14:paraId="3543F36C" w14:textId="01745268" w:rsidR="00F33BF2" w:rsidRPr="00076B08" w:rsidRDefault="006D22C1" w:rsidP="00076B08">
      <w:pPr>
        <w:pStyle w:val="metin"/>
        <w:tabs>
          <w:tab w:val="left" w:pos="1134"/>
        </w:tabs>
        <w:spacing w:before="0" w:beforeAutospacing="0" w:after="0" w:afterAutospacing="0" w:line="276" w:lineRule="auto"/>
        <w:ind w:firstLine="709"/>
        <w:jc w:val="both"/>
      </w:pPr>
      <w:r w:rsidRPr="00076B08">
        <w:t>“(8) 14 üncü maddenin onikinci fıkrasının (c) bendi kapsamında düzenlenen P1 yetki belgesi eki taşıt belgelerine; bu maddenin üçüncü fıkrasının (a) bendinde öngörülen hüküm uygulanmaksızın, finansal kiralama sözleşmesi veya uzun süreli kiralama sözleşmesi yoluyla temin edilen taşıtlar hariç olmak üzere, ayrıca sözleşmeli taşıtlar kaydedilmez.”</w:t>
      </w:r>
    </w:p>
    <w:p w14:paraId="2377383C" w14:textId="2DA73ACF" w:rsidR="00353885" w:rsidRPr="00076B08" w:rsidRDefault="00AC179B" w:rsidP="00076B08">
      <w:pPr>
        <w:pStyle w:val="metin"/>
        <w:tabs>
          <w:tab w:val="left" w:pos="1134"/>
        </w:tabs>
        <w:spacing w:before="0" w:beforeAutospacing="0" w:after="0" w:afterAutospacing="0" w:line="276" w:lineRule="auto"/>
        <w:ind w:firstLine="709"/>
        <w:jc w:val="both"/>
      </w:pPr>
      <w:r w:rsidRPr="00076B08">
        <w:rPr>
          <w:b/>
          <w:bCs/>
        </w:rPr>
        <w:t xml:space="preserve">MADDE </w:t>
      </w:r>
      <w:r w:rsidR="00954C86" w:rsidRPr="00076B08">
        <w:rPr>
          <w:b/>
          <w:bCs/>
        </w:rPr>
        <w:t>10</w:t>
      </w:r>
      <w:r w:rsidRPr="00076B08">
        <w:rPr>
          <w:b/>
          <w:bCs/>
        </w:rPr>
        <w:t xml:space="preserve"> </w:t>
      </w:r>
      <w:r w:rsidR="00353885" w:rsidRPr="00076B08">
        <w:rPr>
          <w:b/>
          <w:bCs/>
        </w:rPr>
        <w:t>–</w:t>
      </w:r>
      <w:r w:rsidR="00353885" w:rsidRPr="00076B08">
        <w:t xml:space="preserve"> Aynı</w:t>
      </w:r>
      <w:r w:rsidRPr="00076B08">
        <w:t xml:space="preserve"> Yönetmeliğin </w:t>
      </w:r>
      <w:r w:rsidR="00353885" w:rsidRPr="00076B08">
        <w:t>34 üncü madde</w:t>
      </w:r>
      <w:r w:rsidR="008A632E" w:rsidRPr="00076B08">
        <w:t xml:space="preserve">sine ikinci fıkradan sonra gelmek üzere </w:t>
      </w:r>
      <w:r w:rsidR="00353885" w:rsidRPr="00076B08">
        <w:t>aşağıdaki fıkralar eklenmiştir.</w:t>
      </w:r>
    </w:p>
    <w:p w14:paraId="0C5A782B" w14:textId="2E987CA0" w:rsidR="00353885" w:rsidRPr="00076B08" w:rsidRDefault="00353885"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“(3) Birinci fıkrada öngörülen hükümler saklı kalmak kaydıyla, bu Yönetmelik kapsamındaki faaliyet gösterecek kuryelerin,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veya kaçakçılık suçları ile Türk Ceza Kanununun 81, 102, 103, 104, 105, 109, 179/3, 188, 190, 191, 226 ve 227 nci maddelerindeki suçlardan hükümlü olmaması şarttır.</w:t>
      </w:r>
    </w:p>
    <w:p w14:paraId="50E96050" w14:textId="2AF1D95F" w:rsidR="00353885" w:rsidRPr="00076B08" w:rsidRDefault="00353885" w:rsidP="00076B08">
      <w:pPr>
        <w:tabs>
          <w:tab w:val="left" w:pos="1134"/>
        </w:tabs>
        <w:spacing w:after="0" w:line="276" w:lineRule="auto"/>
        <w:ind w:firstLine="709"/>
        <w:jc w:val="both"/>
        <w:rPr>
          <w:rFonts w:ascii="Times New Roman" w:eastAsia="Times New Roman" w:hAnsi="Times New Roman" w:cs="Times New Roman"/>
          <w:sz w:val="24"/>
          <w:szCs w:val="24"/>
          <w:lang w:eastAsia="tr-TR"/>
        </w:rPr>
      </w:pPr>
      <w:r w:rsidRPr="00076B08">
        <w:rPr>
          <w:rFonts w:ascii="Times New Roman" w:eastAsia="Times New Roman" w:hAnsi="Times New Roman" w:cs="Times New Roman"/>
          <w:sz w:val="24"/>
          <w:szCs w:val="24"/>
          <w:lang w:eastAsia="tr-TR"/>
        </w:rPr>
        <w:t>(4) Bu maddenin üçüncü fıkrasında belirlenen şartlara haiz olmayan kuryeyi/kuryeleri faaliyetleri için görevlendiren/çalıştıran P1 veya P2 yetki belgesi sahiplerine, her bir kurye için ayrı ayrı olmak üzere Kanunun 26 ncı maddesinin birinci fıkrasının (e) bendinde belirtilen miktarda idari para cezası uygulanır.”</w:t>
      </w:r>
    </w:p>
    <w:p w14:paraId="0EBA2D55" w14:textId="3CC4EA01" w:rsidR="00353885" w:rsidRPr="00076B08" w:rsidRDefault="00736D00" w:rsidP="00076B08">
      <w:pPr>
        <w:pStyle w:val="metin"/>
        <w:tabs>
          <w:tab w:val="left" w:pos="1134"/>
        </w:tabs>
        <w:spacing w:before="0" w:beforeAutospacing="0" w:after="0" w:afterAutospacing="0" w:line="276" w:lineRule="auto"/>
        <w:ind w:firstLine="709"/>
        <w:jc w:val="both"/>
      </w:pPr>
      <w:r w:rsidRPr="00076B08">
        <w:rPr>
          <w:b/>
          <w:bCs/>
        </w:rPr>
        <w:t xml:space="preserve">MADDE </w:t>
      </w:r>
      <w:r w:rsidR="00067F24" w:rsidRPr="00076B08">
        <w:rPr>
          <w:b/>
          <w:bCs/>
        </w:rPr>
        <w:t>1</w:t>
      </w:r>
      <w:r w:rsidR="00954C86" w:rsidRPr="00076B08">
        <w:rPr>
          <w:b/>
          <w:bCs/>
        </w:rPr>
        <w:t>1</w:t>
      </w:r>
      <w:r w:rsidRPr="00076B08">
        <w:rPr>
          <w:b/>
          <w:bCs/>
        </w:rPr>
        <w:t xml:space="preserve"> –</w:t>
      </w:r>
      <w:r w:rsidRPr="00076B08">
        <w:t> </w:t>
      </w:r>
      <w:r w:rsidR="00D71A25" w:rsidRPr="00076B08">
        <w:rPr>
          <w:rStyle w:val="grame"/>
        </w:rPr>
        <w:t>Aynı Yönetmeliğin</w:t>
      </w:r>
      <w:r w:rsidR="00D71A25" w:rsidRPr="00076B08">
        <w:t xml:space="preserve"> </w:t>
      </w:r>
      <w:r w:rsidR="00353885" w:rsidRPr="00076B08">
        <w:t>40 ıncı maddesinin yirminci fıkrasının (a) bendinde yer alan “K1 veya K3” ibaresi “K1, K3 veya P1” şeklinde değiştirilmiş, aynı maddenin otuzdördüncü fıkrasının (b) bendinde yer alan “P1” ibaresi yürürlükten kaldırılmış ve aynı bende “tüzel kişiliği haiz K1” ibaresinden sonra gelmek üzere “veya P1” ibaresi eklenmiştir.</w:t>
      </w:r>
    </w:p>
    <w:p w14:paraId="30F9566A" w14:textId="09DADA30" w:rsidR="00067F24" w:rsidRPr="00076B08" w:rsidRDefault="000033CC" w:rsidP="00076B08">
      <w:pPr>
        <w:pStyle w:val="metin"/>
        <w:tabs>
          <w:tab w:val="left" w:pos="1134"/>
        </w:tabs>
        <w:spacing w:before="0" w:beforeAutospacing="0" w:after="0" w:afterAutospacing="0" w:line="276" w:lineRule="auto"/>
        <w:ind w:firstLine="709"/>
        <w:jc w:val="both"/>
      </w:pPr>
      <w:r w:rsidRPr="00076B08">
        <w:rPr>
          <w:b/>
          <w:bCs/>
        </w:rPr>
        <w:t xml:space="preserve">MADDE </w:t>
      </w:r>
      <w:r w:rsidR="00AC179B" w:rsidRPr="00076B08">
        <w:rPr>
          <w:b/>
          <w:bCs/>
        </w:rPr>
        <w:t>1</w:t>
      </w:r>
      <w:r w:rsidR="00954C86" w:rsidRPr="00076B08">
        <w:rPr>
          <w:b/>
          <w:bCs/>
        </w:rPr>
        <w:t>2</w:t>
      </w:r>
      <w:r w:rsidRPr="00076B08">
        <w:rPr>
          <w:b/>
          <w:bCs/>
        </w:rPr>
        <w:t xml:space="preserve"> –</w:t>
      </w:r>
      <w:r w:rsidRPr="00076B08">
        <w:t> </w:t>
      </w:r>
      <w:r w:rsidR="00D71A25" w:rsidRPr="00076B08">
        <w:t>Aynı Yönetmeliğ</w:t>
      </w:r>
      <w:r w:rsidR="00067F24" w:rsidRPr="00076B08">
        <w:t>e aşağıdaki madde eklenmiştir.</w:t>
      </w:r>
    </w:p>
    <w:p w14:paraId="2B8A4CA6" w14:textId="3A8323E7" w:rsidR="00067F24" w:rsidRPr="00076B08" w:rsidRDefault="00067F24"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“Kurye işletmecilerinin yükümlülükleri</w:t>
      </w:r>
      <w:r w:rsidRPr="00076B08">
        <w:rPr>
          <w:rFonts w:ascii="Times New Roman" w:hAnsi="Times New Roman" w:cs="Times New Roman"/>
          <w:sz w:val="24"/>
          <w:szCs w:val="24"/>
        </w:rPr>
        <w:tab/>
      </w:r>
    </w:p>
    <w:p w14:paraId="73AB5923" w14:textId="77777777" w:rsidR="00067F24" w:rsidRPr="00076B08" w:rsidRDefault="00067F24"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Madde 43/A</w:t>
      </w:r>
    </w:p>
    <w:p w14:paraId="0F8795F2" w14:textId="77777777" w:rsidR="00067F24" w:rsidRPr="00076B08" w:rsidRDefault="00067F24" w:rsidP="00076B08">
      <w:pPr>
        <w:tabs>
          <w:tab w:val="left" w:pos="1134"/>
          <w:tab w:val="left" w:pos="1276"/>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(1)</w:t>
      </w:r>
      <w:r w:rsidRPr="00076B08">
        <w:rPr>
          <w:rFonts w:ascii="Times New Roman" w:hAnsi="Times New Roman" w:cs="Times New Roman"/>
          <w:sz w:val="24"/>
          <w:szCs w:val="24"/>
        </w:rPr>
        <w:tab/>
        <w:t>P1 ve P2 yetki belgesi sahipleri, yetki belgesi kapsamındaki faaliyetlerini yürüten her bir kuryeyi Bakanlığa bildirmek zorundadır. Bu fıkraya uymayan yetki belgesi sahiplerine 5 uyarma verilir.</w:t>
      </w:r>
    </w:p>
    <w:p w14:paraId="5F900CB3" w14:textId="77777777" w:rsidR="00067F24" w:rsidRPr="00076B08" w:rsidRDefault="00067F24" w:rsidP="00076B08">
      <w:pPr>
        <w:tabs>
          <w:tab w:val="left" w:pos="1134"/>
          <w:tab w:val="left" w:pos="1276"/>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(2)</w:t>
      </w:r>
      <w:r w:rsidRPr="00076B08">
        <w:rPr>
          <w:rFonts w:ascii="Times New Roman" w:hAnsi="Times New Roman" w:cs="Times New Roman"/>
          <w:sz w:val="24"/>
          <w:szCs w:val="24"/>
        </w:rPr>
        <w:tab/>
        <w:t>P1 ve P2 yetki belgesi sahipleri teslimi mümkün olmayan adreslere teslim etmek üzere kurye gönderisi kabulü yapamazlar. Bu fıkraya uymayan yetki belgesi sahiplerine 10 uyarma verilir.</w:t>
      </w:r>
    </w:p>
    <w:p w14:paraId="34441A2D" w14:textId="77777777" w:rsidR="00067F24" w:rsidRPr="00076B08" w:rsidRDefault="00067F24" w:rsidP="00076B08">
      <w:pPr>
        <w:tabs>
          <w:tab w:val="left" w:pos="1134"/>
          <w:tab w:val="left" w:pos="1276"/>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(3)</w:t>
      </w:r>
      <w:r w:rsidRPr="00076B08">
        <w:rPr>
          <w:rFonts w:ascii="Times New Roman" w:hAnsi="Times New Roman" w:cs="Times New Roman"/>
          <w:sz w:val="24"/>
          <w:szCs w:val="24"/>
        </w:rPr>
        <w:tab/>
        <w:t>P1 ve P2 yetki belgesi sahipleri teslim aldıkları kurye gönderisini taşıma süresi taahhüdünde bulunmadan makul bir sürede alıcısına ulaştırmakla yükümlüdür. Bu fıkraya uymayan yetki belgesi sahiplerine 10 uyarma verilir.</w:t>
      </w:r>
    </w:p>
    <w:p w14:paraId="33AD0072" w14:textId="77777777" w:rsidR="00067F24" w:rsidRPr="00076B08" w:rsidRDefault="00067F24" w:rsidP="00076B08">
      <w:pPr>
        <w:tabs>
          <w:tab w:val="left" w:pos="1134"/>
          <w:tab w:val="left" w:pos="1276"/>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(4)</w:t>
      </w:r>
      <w:r w:rsidRPr="00076B08">
        <w:rPr>
          <w:rFonts w:ascii="Times New Roman" w:hAnsi="Times New Roman" w:cs="Times New Roman"/>
          <w:sz w:val="24"/>
          <w:szCs w:val="24"/>
        </w:rPr>
        <w:tab/>
        <w:t>P1 ve P2 yetki belgesi sahipleri herhangi bir nedenle kurye gönderisini alıcısına teslim edememesi halinde, alıcısına teslim edemediği kurye gönderisini aynı süre içerisinde göndericisine geri götürmek zorundadır. Bu fıkraya uymayan yetki belgesi sahiplerine 10 uyarma verilir.</w:t>
      </w:r>
    </w:p>
    <w:p w14:paraId="0EF6F5ED" w14:textId="77777777" w:rsidR="00067F24" w:rsidRPr="00076B08" w:rsidRDefault="00067F24" w:rsidP="00076B08">
      <w:pPr>
        <w:tabs>
          <w:tab w:val="left" w:pos="1134"/>
          <w:tab w:val="left" w:pos="1276"/>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(5)</w:t>
      </w:r>
      <w:r w:rsidRPr="00076B08">
        <w:rPr>
          <w:rFonts w:ascii="Times New Roman" w:hAnsi="Times New Roman" w:cs="Times New Roman"/>
          <w:sz w:val="24"/>
          <w:szCs w:val="24"/>
        </w:rPr>
        <w:tab/>
        <w:t xml:space="preserve"> P1 ve P2 yetki belgesi sahipleri taşıdıkları kurye gönderisinin alıcısına tesliminde alıcının talebi ve gönderinin alıcı/gönderici tarafından açılmasının kabulü halinde, bu talebi yerine getirmek zorundadırlar. Bu fıkraya uymayan yetki belgesi sahiplerine 5 uyarma verilir.</w:t>
      </w:r>
    </w:p>
    <w:p w14:paraId="334536C7" w14:textId="77777777" w:rsidR="00067F24" w:rsidRPr="00076B08" w:rsidRDefault="00067F24" w:rsidP="00076B08">
      <w:pPr>
        <w:tabs>
          <w:tab w:val="left" w:pos="1134"/>
          <w:tab w:val="left" w:pos="1276"/>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(6)</w:t>
      </w:r>
      <w:r w:rsidRPr="00076B08">
        <w:rPr>
          <w:rFonts w:ascii="Times New Roman" w:hAnsi="Times New Roman" w:cs="Times New Roman"/>
          <w:sz w:val="24"/>
          <w:szCs w:val="24"/>
        </w:rPr>
        <w:tab/>
        <w:t xml:space="preserve">P1 ve P2 yetki belgesi sahipleri taşıdıkları kurye gönderisinin bozulabilir gıda olması durumunda gerekli tedbirleri almakla yükümlüdür. </w:t>
      </w:r>
      <w:bookmarkStart w:id="1" w:name="_Hlk149050214"/>
      <w:r w:rsidRPr="00076B08">
        <w:rPr>
          <w:rFonts w:ascii="Times New Roman" w:hAnsi="Times New Roman" w:cs="Times New Roman"/>
          <w:sz w:val="24"/>
          <w:szCs w:val="24"/>
        </w:rPr>
        <w:t>Bakanlık bu fıkranın uygulanmasıyla ilgili ayrıca düzenleme yapabilir.</w:t>
      </w:r>
      <w:bookmarkEnd w:id="1"/>
    </w:p>
    <w:p w14:paraId="0153342F" w14:textId="77777777" w:rsidR="00067F24" w:rsidRPr="00076B08" w:rsidRDefault="00067F24" w:rsidP="00076B08">
      <w:pPr>
        <w:tabs>
          <w:tab w:val="left" w:pos="1134"/>
          <w:tab w:val="left" w:pos="1276"/>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(7)</w:t>
      </w:r>
      <w:r w:rsidRPr="00076B08">
        <w:rPr>
          <w:rFonts w:ascii="Times New Roman" w:hAnsi="Times New Roman" w:cs="Times New Roman"/>
          <w:sz w:val="24"/>
          <w:szCs w:val="24"/>
        </w:rPr>
        <w:tab/>
        <w:t>P1 ve P2 yetki belgesi sahipleri çalıştırdıkları kuryelere ilgili mevzuata uygun olarak koruyucu ekipman sağlamakla yükümlüdürler.</w:t>
      </w:r>
    </w:p>
    <w:p w14:paraId="700591EA" w14:textId="77777777" w:rsidR="00067F24" w:rsidRPr="00076B08" w:rsidRDefault="00067F24" w:rsidP="00076B08">
      <w:pPr>
        <w:tabs>
          <w:tab w:val="left" w:pos="1134"/>
          <w:tab w:val="left" w:pos="1276"/>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(8)</w:t>
      </w:r>
      <w:r w:rsidRPr="00076B08">
        <w:rPr>
          <w:rFonts w:ascii="Times New Roman" w:hAnsi="Times New Roman" w:cs="Times New Roman"/>
          <w:sz w:val="24"/>
          <w:szCs w:val="24"/>
        </w:rPr>
        <w:tab/>
        <w:t>P1 ve P2 yetki belgesi sahiplerinin yedinci fıkrada belirtilen koruyucu ekipmanlar içerisinde yer alan reflektif yelek üzerine “KURYE” ibaresi ile firmalarının U-Net numaralarını görünebilecek şekilde yazdırmaları zorunludur. Bakanlık bu fıkranın uygulanmasıyla ilgili ayrıca düzenleme yapabilir. Bu fıkraya uymayan yetki belgesi sahiplerine 3 uyarma verilir.</w:t>
      </w:r>
    </w:p>
    <w:p w14:paraId="20BBA99C" w14:textId="77777777" w:rsidR="00067F24" w:rsidRPr="00076B08" w:rsidRDefault="00067F24" w:rsidP="00076B08">
      <w:pPr>
        <w:tabs>
          <w:tab w:val="left" w:pos="1134"/>
          <w:tab w:val="left" w:pos="1276"/>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(9)</w:t>
      </w:r>
      <w:r w:rsidRPr="00076B08">
        <w:rPr>
          <w:rFonts w:ascii="Times New Roman" w:hAnsi="Times New Roman" w:cs="Times New Roman"/>
          <w:sz w:val="24"/>
          <w:szCs w:val="24"/>
        </w:rPr>
        <w:tab/>
        <w:t>P1 ve P2 yetki belgesi sahipleri; satılması, sevk edilmesi ve ticareti yasaklanmış olan eşyayı taşıyamazlar. Bu fıkraya uymayan yetki belgesi sahiplerine 50 uyarma verilir.</w:t>
      </w:r>
    </w:p>
    <w:p w14:paraId="5A667E64" w14:textId="675FFF3A" w:rsidR="00067F24" w:rsidRPr="00076B08" w:rsidRDefault="00067F24" w:rsidP="00076B08">
      <w:pPr>
        <w:tabs>
          <w:tab w:val="left" w:pos="1134"/>
          <w:tab w:val="left" w:pos="1276"/>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(10)</w:t>
      </w:r>
      <w:r w:rsidRPr="00076B08">
        <w:rPr>
          <w:rFonts w:ascii="Times New Roman" w:hAnsi="Times New Roman" w:cs="Times New Roman"/>
          <w:sz w:val="24"/>
          <w:szCs w:val="24"/>
        </w:rPr>
        <w:tab/>
        <w:t xml:space="preserve">P1 ve P2 yetki belgesi sahipleri taşımacılık faaliyetine ilişkin faaliyet gösterdikleri ilin </w:t>
      </w:r>
      <w:r w:rsidR="008A632E" w:rsidRPr="00076B08">
        <w:rPr>
          <w:rFonts w:ascii="Times New Roman" w:hAnsi="Times New Roman" w:cs="Times New Roman"/>
          <w:sz w:val="24"/>
          <w:szCs w:val="24"/>
        </w:rPr>
        <w:t xml:space="preserve">mülki idare amirliğince </w:t>
      </w:r>
      <w:r w:rsidRPr="00076B08">
        <w:rPr>
          <w:rFonts w:ascii="Times New Roman" w:hAnsi="Times New Roman" w:cs="Times New Roman"/>
          <w:sz w:val="24"/>
          <w:szCs w:val="24"/>
        </w:rPr>
        <w:t>alınan geçici süreli kararlara/genel emirlere uymak zorundadırlar.</w:t>
      </w:r>
    </w:p>
    <w:p w14:paraId="290BAF6D" w14:textId="13042025" w:rsidR="00067F24" w:rsidRPr="00076B08" w:rsidRDefault="00067F24" w:rsidP="00076B08">
      <w:pPr>
        <w:tabs>
          <w:tab w:val="left" w:pos="1134"/>
          <w:tab w:val="left" w:pos="1276"/>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(11) P1 ve P2 yetki belgesi sahipleri, alıcının talebi üzerine teslimat saat aralığı, temassız teslimat veya üçüncü kişilere teslimat gibi hizmetleri verebilir.”</w:t>
      </w:r>
    </w:p>
    <w:p w14:paraId="5528741E" w14:textId="05F4641F" w:rsidR="00067F24" w:rsidRPr="00076B08" w:rsidRDefault="005604BC" w:rsidP="00076B08">
      <w:pPr>
        <w:pStyle w:val="metin"/>
        <w:tabs>
          <w:tab w:val="left" w:pos="1134"/>
        </w:tabs>
        <w:spacing w:before="0" w:beforeAutospacing="0" w:after="0" w:afterAutospacing="0" w:line="276" w:lineRule="auto"/>
        <w:ind w:firstLine="709"/>
        <w:jc w:val="both"/>
      </w:pPr>
      <w:r w:rsidRPr="00076B08">
        <w:rPr>
          <w:b/>
          <w:bCs/>
        </w:rPr>
        <w:t xml:space="preserve">MADDE </w:t>
      </w:r>
      <w:r w:rsidR="004A66F2" w:rsidRPr="00076B08">
        <w:rPr>
          <w:b/>
          <w:bCs/>
        </w:rPr>
        <w:t>1</w:t>
      </w:r>
      <w:r w:rsidR="00954C86" w:rsidRPr="00076B08">
        <w:rPr>
          <w:b/>
          <w:bCs/>
        </w:rPr>
        <w:t>3</w:t>
      </w:r>
      <w:r w:rsidRPr="00076B08">
        <w:rPr>
          <w:b/>
          <w:bCs/>
        </w:rPr>
        <w:t xml:space="preserve"> </w:t>
      </w:r>
      <w:r w:rsidR="00031A7D" w:rsidRPr="00076B08">
        <w:rPr>
          <w:b/>
          <w:bCs/>
        </w:rPr>
        <w:t>–</w:t>
      </w:r>
      <w:r w:rsidR="00031A7D" w:rsidRPr="00076B08">
        <w:t xml:space="preserve"> Aynı</w:t>
      </w:r>
      <w:r w:rsidR="00067F24" w:rsidRPr="00076B08">
        <w:t xml:space="preserve"> Yönetmeliğin Geçici 2 nci maddesine aşağıdaki fıkra eklenmiştir.</w:t>
      </w:r>
    </w:p>
    <w:p w14:paraId="07247652" w14:textId="54EA7458" w:rsidR="00DD095E" w:rsidRPr="00076B08" w:rsidRDefault="00DD095E"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w:t>
      </w:r>
      <w:r w:rsidR="00067F24" w:rsidRPr="00076B08">
        <w:rPr>
          <w:rFonts w:ascii="Times New Roman" w:hAnsi="Times New Roman" w:cs="Times New Roman"/>
          <w:sz w:val="24"/>
          <w:szCs w:val="24"/>
        </w:rPr>
        <w:t>(8) P1 veya P2 yetki belgesi eki taşıt belgelerinde kayıtlı taşıtları süren şoförlerden, 34 üncü maddenin birinci fıkrasının (a) bendinde öngörülen yükümlülük bu fıkranın yürürlüğe girdiği tarihten itibaren bir yıl aranmaz.</w:t>
      </w:r>
      <w:r w:rsidR="00954C86" w:rsidRPr="00076B08">
        <w:rPr>
          <w:rFonts w:ascii="Times New Roman" w:hAnsi="Times New Roman" w:cs="Times New Roman"/>
          <w:sz w:val="24"/>
          <w:szCs w:val="24"/>
        </w:rPr>
        <w:t>”</w:t>
      </w:r>
    </w:p>
    <w:p w14:paraId="3C898D2F" w14:textId="600EDDC3" w:rsidR="00067F24" w:rsidRPr="00076B08" w:rsidRDefault="00067F24" w:rsidP="00076B08">
      <w:pPr>
        <w:pStyle w:val="metin"/>
        <w:tabs>
          <w:tab w:val="left" w:pos="1134"/>
        </w:tabs>
        <w:spacing w:before="0" w:beforeAutospacing="0" w:after="0" w:afterAutospacing="0" w:line="276" w:lineRule="auto"/>
        <w:ind w:firstLine="709"/>
        <w:jc w:val="both"/>
      </w:pPr>
      <w:r w:rsidRPr="00076B08">
        <w:rPr>
          <w:b/>
          <w:bCs/>
        </w:rPr>
        <w:t>MADDE 1</w:t>
      </w:r>
      <w:r w:rsidR="00954C86" w:rsidRPr="00076B08">
        <w:rPr>
          <w:b/>
          <w:bCs/>
        </w:rPr>
        <w:t>4</w:t>
      </w:r>
      <w:r w:rsidRPr="00076B08">
        <w:rPr>
          <w:b/>
          <w:bCs/>
        </w:rPr>
        <w:t xml:space="preserve"> –</w:t>
      </w:r>
      <w:r w:rsidRPr="00076B08">
        <w:t xml:space="preserve"> Aynı Yönetmeliğe aşağıdaki geçici madde eklenmiştir.</w:t>
      </w:r>
    </w:p>
    <w:p w14:paraId="70E2B8D4" w14:textId="4CAC877B" w:rsidR="00067F24" w:rsidRPr="00076B08" w:rsidRDefault="00067F24" w:rsidP="00076B08">
      <w:pPr>
        <w:tabs>
          <w:tab w:val="left" w:pos="1134"/>
        </w:tabs>
        <w:spacing w:after="0" w:line="276" w:lineRule="auto"/>
        <w:ind w:firstLine="709"/>
        <w:jc w:val="both"/>
        <w:rPr>
          <w:rFonts w:ascii="Times New Roman" w:hAnsi="Times New Roman" w:cs="Times New Roman"/>
          <w:b/>
          <w:sz w:val="24"/>
          <w:szCs w:val="24"/>
        </w:rPr>
      </w:pPr>
      <w:r w:rsidRPr="00076B08">
        <w:rPr>
          <w:rFonts w:ascii="Times New Roman" w:hAnsi="Times New Roman" w:cs="Times New Roman"/>
          <w:b/>
          <w:sz w:val="24"/>
          <w:szCs w:val="24"/>
        </w:rPr>
        <w:t>“P1 ve P2 yetki belgelerine ilişkin geçiş hükümleri</w:t>
      </w:r>
    </w:p>
    <w:p w14:paraId="44D98744" w14:textId="77777777" w:rsidR="00067F24" w:rsidRPr="00076B08" w:rsidRDefault="00067F24" w:rsidP="00076B08">
      <w:pPr>
        <w:tabs>
          <w:tab w:val="left" w:pos="1134"/>
        </w:tabs>
        <w:spacing w:after="0" w:line="276" w:lineRule="auto"/>
        <w:ind w:firstLine="709"/>
        <w:jc w:val="both"/>
        <w:rPr>
          <w:rFonts w:ascii="Times New Roman" w:hAnsi="Times New Roman" w:cs="Times New Roman"/>
          <w:b/>
          <w:sz w:val="24"/>
          <w:szCs w:val="24"/>
        </w:rPr>
      </w:pPr>
      <w:r w:rsidRPr="00076B08">
        <w:rPr>
          <w:rFonts w:ascii="Times New Roman" w:hAnsi="Times New Roman" w:cs="Times New Roman"/>
          <w:b/>
          <w:sz w:val="24"/>
          <w:szCs w:val="24"/>
        </w:rPr>
        <w:t>Geçici Madde 11</w:t>
      </w:r>
    </w:p>
    <w:p w14:paraId="6827050E" w14:textId="77777777" w:rsidR="00067F24" w:rsidRPr="00076B08" w:rsidRDefault="00067F24"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(1) Bu fıkranın yürürlüğe girdiği tarihten önce düzenlenen ve geçerli bulunan;</w:t>
      </w:r>
    </w:p>
    <w:p w14:paraId="3BF9E39F" w14:textId="77777777" w:rsidR="00067F24" w:rsidRPr="00076B08" w:rsidRDefault="00067F24"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a) P1 yetki belgeleri M1 yetki belgeleriyle,</w:t>
      </w:r>
    </w:p>
    <w:p w14:paraId="7C9E1610" w14:textId="77777777" w:rsidR="00067F24" w:rsidRPr="00076B08" w:rsidRDefault="00067F24"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b) P2 yetki belgeleri M2 yetki belgeleriyle,</w:t>
      </w:r>
    </w:p>
    <w:p w14:paraId="57C152B5" w14:textId="77777777" w:rsidR="00067F24" w:rsidRPr="00076B08" w:rsidRDefault="00067F24"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başka bir işleme gerek kalmaksızın ve taşıt kartı ücreti alınmaksızın aynı geçerlilik tarihi esas alınarak değiştirilir.</w:t>
      </w:r>
    </w:p>
    <w:p w14:paraId="2E8EBD00" w14:textId="77777777" w:rsidR="00067F24" w:rsidRPr="00076B08" w:rsidRDefault="00067F24"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(2) Birinci fıkraya göre değiştirilen P1 veya P2 yetki belgeleri için varsa daha önce verilmiş ve kaldırılmamış olan uyarmalar yeni düzenlenen M1 veya M2 yetki belgeleri için verilmiş sayılır.</w:t>
      </w:r>
    </w:p>
    <w:p w14:paraId="34F57B46" w14:textId="77777777" w:rsidR="00067F24" w:rsidRPr="00076B08" w:rsidRDefault="00067F24"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(3) Bu fıkranın yürürlüğe girdiği tarihte geçerli bulunmayan ve birinci fıkra kapsamında değiştirilemeyen P1 veya P2 yetki belgelerinin yenilenmesinin veya 71 inci madde kapsamında yeniden düzenlenmesinin talep edilmesi halinde, bu yetki belgeleri için M1 veya M2 yetki belgelerine ilişkin hükümler uygulanarak talepler karşılanır.</w:t>
      </w:r>
    </w:p>
    <w:p w14:paraId="4886F0D7" w14:textId="77777777" w:rsidR="00067F24" w:rsidRPr="00076B08" w:rsidRDefault="00067F24"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(4) Bu fıkranın yürürlüğe girdiği tarihte geçerli P2 ve M2 yetki belgesi bulunan gerçek veya tüzel kişilerin, geçerli bulunan P2 yetki belgeleri başka bir işleme gerek kalmaksızın iptal edilir ve P2 yetki belgesi eki taşıt belgesinde kayıtlı bulunan taşıtlar, ücret alınmadan aynı firmanın M2 yetki belgesi eki taşıt belgesine ilave edilir. Bu fıkra kapsamında P2 yetki belgesi iptal edilenlerin, M2 yetki belgesi eki taşıt belgesine yeni ilave edecekleri ilk 150 adet taşıt için taşıt kartı ücretinde %90 indirim yapılır.</w:t>
      </w:r>
    </w:p>
    <w:p w14:paraId="7BD23BB9" w14:textId="77777777" w:rsidR="00067F24" w:rsidRPr="00076B08" w:rsidRDefault="00067F24"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(5) Birinci fıkraya göre adlarına M1 veya M2 yetki belgesi düzenlenen gerçek veya tüzel kişilerin, bu fıkranın yürürlüğe girdiği tarihten itibaren altı ay içerisinde müracaat etmeleri halinde, düzenlenen M1 yetki belgesi P1, M2 yetki belgesi P2 yetki belgesiyle taşıt kartı ücreti alınmaksızın değiştirilebilir. Bu fıkraya göre adlarına yetki belgesi düzenlenmesini talep edenler için, 20 nci maddenin ikinci fıkrasının (ç) bendinde öngörülen 90 günlük süre uygulanmaz.</w:t>
      </w:r>
    </w:p>
    <w:p w14:paraId="4B4A1D52" w14:textId="1878D6B2" w:rsidR="00067F24" w:rsidRPr="00076B08" w:rsidRDefault="00067F24" w:rsidP="00076B08">
      <w:pPr>
        <w:tabs>
          <w:tab w:val="left" w:pos="1134"/>
        </w:tabs>
        <w:spacing w:after="0" w:line="276" w:lineRule="auto"/>
        <w:ind w:firstLine="709"/>
        <w:jc w:val="both"/>
        <w:rPr>
          <w:rFonts w:ascii="Times New Roman" w:hAnsi="Times New Roman" w:cs="Times New Roman"/>
          <w:sz w:val="24"/>
          <w:szCs w:val="24"/>
        </w:rPr>
      </w:pPr>
      <w:r w:rsidRPr="00076B08">
        <w:rPr>
          <w:rFonts w:ascii="Times New Roman" w:hAnsi="Times New Roman" w:cs="Times New Roman"/>
          <w:sz w:val="24"/>
          <w:szCs w:val="24"/>
        </w:rPr>
        <w:t>(6) Bu fıkranın yürürlüğe girdiği tarihten itibaren altı ay içerisinde, 14 üncü maddenin onikinci fıkrasının (c) bendi çerçevesinde faaliyet göstermek üzere, yetki belgesi talebinde bulunan gerçek veya tüzel kişilere, anılan bentte öngörülen indirim %95 olarak uygulanır.”</w:t>
      </w:r>
    </w:p>
    <w:p w14:paraId="15A6E5F1" w14:textId="04A17DD4" w:rsidR="00067F24" w:rsidRPr="00076B08" w:rsidRDefault="00067F24" w:rsidP="00076B08">
      <w:pPr>
        <w:pStyle w:val="metin"/>
        <w:tabs>
          <w:tab w:val="left" w:pos="1134"/>
        </w:tabs>
        <w:spacing w:before="0" w:beforeAutospacing="0" w:after="0" w:afterAutospacing="0" w:line="276" w:lineRule="auto"/>
        <w:ind w:firstLine="709"/>
        <w:jc w:val="both"/>
      </w:pPr>
      <w:r w:rsidRPr="00076B08">
        <w:rPr>
          <w:b/>
          <w:bCs/>
          <w:color w:val="000000"/>
        </w:rPr>
        <w:t>MADDE 1</w:t>
      </w:r>
      <w:r w:rsidR="00954C86" w:rsidRPr="00076B08">
        <w:rPr>
          <w:b/>
          <w:bCs/>
          <w:color w:val="000000"/>
        </w:rPr>
        <w:t>5</w:t>
      </w:r>
      <w:r w:rsidRPr="00076B08">
        <w:rPr>
          <w:b/>
          <w:bCs/>
          <w:color w:val="000000"/>
        </w:rPr>
        <w:t xml:space="preserve"> –</w:t>
      </w:r>
      <w:r w:rsidRPr="00076B08">
        <w:rPr>
          <w:color w:val="000000"/>
        </w:rPr>
        <w:t> </w:t>
      </w:r>
      <w:r w:rsidRPr="00076B08">
        <w:t>Aynı Yönetmeliğin Ek-1’inin ücret tablosundaki “P1” simgesinin bulunduğu satırda yer alan “39.715” ibaresi “44.264” şeklinde, “P2” simgesinin bulunduğu satırda yer alan “297.872” ibaresi “664.046” şeklinde değiştirilmiştir.</w:t>
      </w:r>
    </w:p>
    <w:p w14:paraId="3A64DE86" w14:textId="2548E92B" w:rsidR="00954C86" w:rsidRPr="00076B08" w:rsidRDefault="00067F24" w:rsidP="00076B08">
      <w:pPr>
        <w:pStyle w:val="metin"/>
        <w:tabs>
          <w:tab w:val="left" w:pos="1134"/>
        </w:tabs>
        <w:spacing w:before="0" w:beforeAutospacing="0" w:after="0" w:afterAutospacing="0" w:line="276" w:lineRule="auto"/>
        <w:ind w:firstLine="709"/>
        <w:jc w:val="both"/>
      </w:pPr>
      <w:r w:rsidRPr="00076B08">
        <w:rPr>
          <w:b/>
          <w:bCs/>
          <w:color w:val="000000"/>
        </w:rPr>
        <w:t>MADDE 1</w:t>
      </w:r>
      <w:r w:rsidR="00954C86" w:rsidRPr="00076B08">
        <w:rPr>
          <w:b/>
          <w:bCs/>
          <w:color w:val="000000"/>
        </w:rPr>
        <w:t>6</w:t>
      </w:r>
      <w:r w:rsidRPr="00076B08">
        <w:rPr>
          <w:b/>
          <w:bCs/>
          <w:color w:val="000000"/>
        </w:rPr>
        <w:t xml:space="preserve"> – </w:t>
      </w:r>
      <w:r w:rsidR="00A27321" w:rsidRPr="00076B08">
        <w:t>Bu Yönetmeli</w:t>
      </w:r>
      <w:r w:rsidR="00954C86" w:rsidRPr="00076B08">
        <w:t>ğin 3 üncü maddesi yayım tarihinden 2 ay sonra, diğer maddeleri yayımı tarihinde yürürlüğe girer.</w:t>
      </w:r>
    </w:p>
    <w:p w14:paraId="29AECB03" w14:textId="4647DBFC" w:rsidR="00DD095E" w:rsidRPr="00076B08" w:rsidRDefault="001677A8" w:rsidP="00076B08">
      <w:pPr>
        <w:pStyle w:val="metin"/>
        <w:tabs>
          <w:tab w:val="left" w:pos="1134"/>
        </w:tabs>
        <w:spacing w:before="0" w:beforeAutospacing="0" w:after="0" w:afterAutospacing="0" w:line="276" w:lineRule="auto"/>
        <w:ind w:firstLine="709"/>
        <w:jc w:val="both"/>
      </w:pPr>
      <w:r w:rsidRPr="00076B08">
        <w:rPr>
          <w:b/>
          <w:bCs/>
          <w:color w:val="000000"/>
        </w:rPr>
        <w:t xml:space="preserve">MADDE </w:t>
      </w:r>
      <w:r w:rsidR="004A66F2" w:rsidRPr="00076B08">
        <w:rPr>
          <w:b/>
          <w:bCs/>
          <w:color w:val="000000"/>
        </w:rPr>
        <w:t>1</w:t>
      </w:r>
      <w:r w:rsidR="00954C86" w:rsidRPr="00076B08">
        <w:rPr>
          <w:b/>
          <w:bCs/>
          <w:color w:val="000000"/>
        </w:rPr>
        <w:t>7</w:t>
      </w:r>
      <w:r w:rsidRPr="00076B08">
        <w:rPr>
          <w:b/>
          <w:bCs/>
          <w:color w:val="000000"/>
        </w:rPr>
        <w:t xml:space="preserve"> –</w:t>
      </w:r>
      <w:r w:rsidRPr="00076B08">
        <w:rPr>
          <w:color w:val="000000"/>
        </w:rPr>
        <w:t> </w:t>
      </w:r>
      <w:r w:rsidR="00042052" w:rsidRPr="00076B08">
        <w:rPr>
          <w:color w:val="000000"/>
        </w:rPr>
        <w:t>Bu Yönetmelik hükümlerini Ulaştırma ve Altyapı Bakanı yürütür.</w:t>
      </w:r>
      <w:r w:rsidR="00E74C22" w:rsidRPr="00076B08">
        <w:t xml:space="preserve"> </w:t>
      </w:r>
    </w:p>
    <w:sectPr w:rsidR="00DD095E" w:rsidRPr="00076B08" w:rsidSect="00465A61">
      <w:footerReference w:type="default" r:id="rId7"/>
      <w:pgSz w:w="11906" w:h="16838"/>
      <w:pgMar w:top="567" w:right="1417" w:bottom="1417" w:left="1417" w:header="856"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BB245" w14:textId="77777777" w:rsidR="00D03BEB" w:rsidRDefault="00D03BEB" w:rsidP="00230D03">
      <w:pPr>
        <w:spacing w:after="0" w:line="240" w:lineRule="auto"/>
      </w:pPr>
      <w:r>
        <w:separator/>
      </w:r>
    </w:p>
  </w:endnote>
  <w:endnote w:type="continuationSeparator" w:id="0">
    <w:p w14:paraId="0B89A5A5" w14:textId="77777777" w:rsidR="00D03BEB" w:rsidRDefault="00D03BEB" w:rsidP="0023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292177"/>
      <w:docPartObj>
        <w:docPartGallery w:val="Page Numbers (Bottom of Page)"/>
        <w:docPartUnique/>
      </w:docPartObj>
    </w:sdtPr>
    <w:sdtEndPr/>
    <w:sdtContent>
      <w:p w14:paraId="3CE62B6B" w14:textId="4ECB3D7F" w:rsidR="00230D03" w:rsidRDefault="00230D03">
        <w:pPr>
          <w:pStyle w:val="AltBilgi"/>
          <w:jc w:val="center"/>
        </w:pPr>
        <w:r>
          <w:fldChar w:fldCharType="begin"/>
        </w:r>
        <w:r>
          <w:instrText>PAGE   \* MERGEFORMAT</w:instrText>
        </w:r>
        <w:r>
          <w:fldChar w:fldCharType="separate"/>
        </w:r>
        <w:r w:rsidR="00F07436">
          <w:rPr>
            <w:noProof/>
          </w:rPr>
          <w:t>5</w:t>
        </w:r>
        <w:r>
          <w:fldChar w:fldCharType="end"/>
        </w:r>
      </w:p>
    </w:sdtContent>
  </w:sdt>
  <w:p w14:paraId="651C6C47" w14:textId="77777777" w:rsidR="00230D03" w:rsidRDefault="00230D0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5CA4" w14:textId="77777777" w:rsidR="00D03BEB" w:rsidRDefault="00D03BEB" w:rsidP="00230D03">
      <w:pPr>
        <w:spacing w:after="0" w:line="240" w:lineRule="auto"/>
      </w:pPr>
      <w:r>
        <w:separator/>
      </w:r>
    </w:p>
  </w:footnote>
  <w:footnote w:type="continuationSeparator" w:id="0">
    <w:p w14:paraId="5B23DA04" w14:textId="77777777" w:rsidR="00D03BEB" w:rsidRDefault="00D03BEB" w:rsidP="00230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12D"/>
    <w:multiLevelType w:val="hybridMultilevel"/>
    <w:tmpl w:val="470AAEB2"/>
    <w:lvl w:ilvl="0" w:tplc="8F08C916">
      <w:start w:val="1"/>
      <w:numFmt w:val="lowerLetter"/>
      <w:lvlText w:val="%1)"/>
      <w:lvlJc w:val="left"/>
      <w:pPr>
        <w:ind w:left="4535" w:hanging="360"/>
      </w:pPr>
      <w:rPr>
        <w:rFonts w:ascii="Times New Roman" w:eastAsia="Times New Roman" w:hAnsi="Times New Roman" w:cs="Times New Roman"/>
      </w:rPr>
    </w:lvl>
    <w:lvl w:ilvl="1" w:tplc="041F0019" w:tentative="1">
      <w:start w:val="1"/>
      <w:numFmt w:val="lowerLetter"/>
      <w:lvlText w:val="%2."/>
      <w:lvlJc w:val="left"/>
      <w:pPr>
        <w:ind w:left="5255" w:hanging="360"/>
      </w:pPr>
    </w:lvl>
    <w:lvl w:ilvl="2" w:tplc="041F001B" w:tentative="1">
      <w:start w:val="1"/>
      <w:numFmt w:val="lowerRoman"/>
      <w:lvlText w:val="%3."/>
      <w:lvlJc w:val="right"/>
      <w:pPr>
        <w:ind w:left="5975" w:hanging="180"/>
      </w:pPr>
    </w:lvl>
    <w:lvl w:ilvl="3" w:tplc="041F000F" w:tentative="1">
      <w:start w:val="1"/>
      <w:numFmt w:val="decimal"/>
      <w:lvlText w:val="%4."/>
      <w:lvlJc w:val="left"/>
      <w:pPr>
        <w:ind w:left="6695" w:hanging="360"/>
      </w:pPr>
    </w:lvl>
    <w:lvl w:ilvl="4" w:tplc="041F0019" w:tentative="1">
      <w:start w:val="1"/>
      <w:numFmt w:val="lowerLetter"/>
      <w:lvlText w:val="%5."/>
      <w:lvlJc w:val="left"/>
      <w:pPr>
        <w:ind w:left="7415" w:hanging="360"/>
      </w:pPr>
    </w:lvl>
    <w:lvl w:ilvl="5" w:tplc="041F001B" w:tentative="1">
      <w:start w:val="1"/>
      <w:numFmt w:val="lowerRoman"/>
      <w:lvlText w:val="%6."/>
      <w:lvlJc w:val="right"/>
      <w:pPr>
        <w:ind w:left="8135" w:hanging="180"/>
      </w:pPr>
    </w:lvl>
    <w:lvl w:ilvl="6" w:tplc="041F000F" w:tentative="1">
      <w:start w:val="1"/>
      <w:numFmt w:val="decimal"/>
      <w:lvlText w:val="%7."/>
      <w:lvlJc w:val="left"/>
      <w:pPr>
        <w:ind w:left="8855" w:hanging="360"/>
      </w:pPr>
    </w:lvl>
    <w:lvl w:ilvl="7" w:tplc="041F0019" w:tentative="1">
      <w:start w:val="1"/>
      <w:numFmt w:val="lowerLetter"/>
      <w:lvlText w:val="%8."/>
      <w:lvlJc w:val="left"/>
      <w:pPr>
        <w:ind w:left="9575" w:hanging="360"/>
      </w:pPr>
    </w:lvl>
    <w:lvl w:ilvl="8" w:tplc="041F001B" w:tentative="1">
      <w:start w:val="1"/>
      <w:numFmt w:val="lowerRoman"/>
      <w:lvlText w:val="%9."/>
      <w:lvlJc w:val="right"/>
      <w:pPr>
        <w:ind w:left="10295" w:hanging="180"/>
      </w:pPr>
    </w:lvl>
  </w:abstractNum>
  <w:abstractNum w:abstractNumId="1" w15:restartNumberingAfterBreak="0">
    <w:nsid w:val="06CA2AF0"/>
    <w:multiLevelType w:val="hybridMultilevel"/>
    <w:tmpl w:val="04603282"/>
    <w:lvl w:ilvl="0" w:tplc="1B98EC84">
      <w:start w:val="1"/>
      <w:numFmt w:val="lowerLetter"/>
      <w:lvlText w:val="%1)"/>
      <w:lvlJc w:val="left"/>
      <w:pPr>
        <w:ind w:left="906" w:hanging="360"/>
      </w:pPr>
      <w:rPr>
        <w:rFonts w:hint="default"/>
      </w:rPr>
    </w:lvl>
    <w:lvl w:ilvl="1" w:tplc="041F0019" w:tentative="1">
      <w:start w:val="1"/>
      <w:numFmt w:val="lowerLetter"/>
      <w:lvlText w:val="%2."/>
      <w:lvlJc w:val="left"/>
      <w:pPr>
        <w:ind w:left="1626" w:hanging="360"/>
      </w:pPr>
    </w:lvl>
    <w:lvl w:ilvl="2" w:tplc="041F001B" w:tentative="1">
      <w:start w:val="1"/>
      <w:numFmt w:val="lowerRoman"/>
      <w:lvlText w:val="%3."/>
      <w:lvlJc w:val="right"/>
      <w:pPr>
        <w:ind w:left="2346" w:hanging="180"/>
      </w:pPr>
    </w:lvl>
    <w:lvl w:ilvl="3" w:tplc="041F000F" w:tentative="1">
      <w:start w:val="1"/>
      <w:numFmt w:val="decimal"/>
      <w:lvlText w:val="%4."/>
      <w:lvlJc w:val="left"/>
      <w:pPr>
        <w:ind w:left="3066" w:hanging="360"/>
      </w:pPr>
    </w:lvl>
    <w:lvl w:ilvl="4" w:tplc="041F0019" w:tentative="1">
      <w:start w:val="1"/>
      <w:numFmt w:val="lowerLetter"/>
      <w:lvlText w:val="%5."/>
      <w:lvlJc w:val="left"/>
      <w:pPr>
        <w:ind w:left="3786" w:hanging="360"/>
      </w:pPr>
    </w:lvl>
    <w:lvl w:ilvl="5" w:tplc="041F001B" w:tentative="1">
      <w:start w:val="1"/>
      <w:numFmt w:val="lowerRoman"/>
      <w:lvlText w:val="%6."/>
      <w:lvlJc w:val="right"/>
      <w:pPr>
        <w:ind w:left="4506" w:hanging="180"/>
      </w:pPr>
    </w:lvl>
    <w:lvl w:ilvl="6" w:tplc="041F000F" w:tentative="1">
      <w:start w:val="1"/>
      <w:numFmt w:val="decimal"/>
      <w:lvlText w:val="%7."/>
      <w:lvlJc w:val="left"/>
      <w:pPr>
        <w:ind w:left="5226" w:hanging="360"/>
      </w:pPr>
    </w:lvl>
    <w:lvl w:ilvl="7" w:tplc="041F0019" w:tentative="1">
      <w:start w:val="1"/>
      <w:numFmt w:val="lowerLetter"/>
      <w:lvlText w:val="%8."/>
      <w:lvlJc w:val="left"/>
      <w:pPr>
        <w:ind w:left="5946" w:hanging="360"/>
      </w:pPr>
    </w:lvl>
    <w:lvl w:ilvl="8" w:tplc="041F001B" w:tentative="1">
      <w:start w:val="1"/>
      <w:numFmt w:val="lowerRoman"/>
      <w:lvlText w:val="%9."/>
      <w:lvlJc w:val="right"/>
      <w:pPr>
        <w:ind w:left="6666" w:hanging="180"/>
      </w:pPr>
    </w:lvl>
  </w:abstractNum>
  <w:abstractNum w:abstractNumId="2" w15:restartNumberingAfterBreak="0">
    <w:nsid w:val="093566B4"/>
    <w:multiLevelType w:val="hybridMultilevel"/>
    <w:tmpl w:val="820A1AF0"/>
    <w:lvl w:ilvl="0" w:tplc="B7E08B74">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15:restartNumberingAfterBreak="0">
    <w:nsid w:val="0E3F3279"/>
    <w:multiLevelType w:val="hybridMultilevel"/>
    <w:tmpl w:val="917EF8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94A5B3E"/>
    <w:multiLevelType w:val="hybridMultilevel"/>
    <w:tmpl w:val="064001F8"/>
    <w:lvl w:ilvl="0" w:tplc="5D4A4532">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5" w15:restartNumberingAfterBreak="0">
    <w:nsid w:val="22B40F47"/>
    <w:multiLevelType w:val="hybridMultilevel"/>
    <w:tmpl w:val="FB5C7C8A"/>
    <w:lvl w:ilvl="0" w:tplc="099E3928">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6" w15:restartNumberingAfterBreak="0">
    <w:nsid w:val="2CD17DE5"/>
    <w:multiLevelType w:val="hybridMultilevel"/>
    <w:tmpl w:val="808E3C98"/>
    <w:lvl w:ilvl="0" w:tplc="8D92B5D6">
      <w:start w:val="1"/>
      <mc:AlternateContent>
        <mc:Choice Requires="w14">
          <w:numFmt w:val="custom" w:format="a, ç, ĝ, ..."/>
        </mc:Choice>
        <mc:Fallback>
          <w:numFmt w:val="decimal"/>
        </mc:Fallback>
      </mc:AlternateContent>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368B1FE2"/>
    <w:multiLevelType w:val="hybridMultilevel"/>
    <w:tmpl w:val="C46AD0C6"/>
    <w:lvl w:ilvl="0" w:tplc="071AF334">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8" w15:restartNumberingAfterBreak="0">
    <w:nsid w:val="43310298"/>
    <w:multiLevelType w:val="hybridMultilevel"/>
    <w:tmpl w:val="720A79EA"/>
    <w:lvl w:ilvl="0" w:tplc="35EC045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4F360653"/>
    <w:multiLevelType w:val="hybridMultilevel"/>
    <w:tmpl w:val="1F7E9FD4"/>
    <w:lvl w:ilvl="0" w:tplc="C340F052">
      <w:start w:val="1"/>
      <w:numFmt w:val="lowerLetter"/>
      <w:lvlText w:val="%1)"/>
      <w:lvlJc w:val="left"/>
      <w:pPr>
        <w:ind w:left="1559" w:hanging="360"/>
      </w:pPr>
      <w:rPr>
        <w:rFonts w:eastAsiaTheme="minorHAnsi" w:hint="default"/>
      </w:rPr>
    </w:lvl>
    <w:lvl w:ilvl="1" w:tplc="041F0019" w:tentative="1">
      <w:start w:val="1"/>
      <w:numFmt w:val="lowerLetter"/>
      <w:lvlText w:val="%2."/>
      <w:lvlJc w:val="left"/>
      <w:pPr>
        <w:ind w:left="2279" w:hanging="360"/>
      </w:pPr>
    </w:lvl>
    <w:lvl w:ilvl="2" w:tplc="041F001B" w:tentative="1">
      <w:start w:val="1"/>
      <w:numFmt w:val="lowerRoman"/>
      <w:lvlText w:val="%3."/>
      <w:lvlJc w:val="right"/>
      <w:pPr>
        <w:ind w:left="2999" w:hanging="180"/>
      </w:pPr>
    </w:lvl>
    <w:lvl w:ilvl="3" w:tplc="041F000F" w:tentative="1">
      <w:start w:val="1"/>
      <w:numFmt w:val="decimal"/>
      <w:lvlText w:val="%4."/>
      <w:lvlJc w:val="left"/>
      <w:pPr>
        <w:ind w:left="3719" w:hanging="360"/>
      </w:pPr>
    </w:lvl>
    <w:lvl w:ilvl="4" w:tplc="041F0019" w:tentative="1">
      <w:start w:val="1"/>
      <w:numFmt w:val="lowerLetter"/>
      <w:lvlText w:val="%5."/>
      <w:lvlJc w:val="left"/>
      <w:pPr>
        <w:ind w:left="4439" w:hanging="360"/>
      </w:pPr>
    </w:lvl>
    <w:lvl w:ilvl="5" w:tplc="041F001B" w:tentative="1">
      <w:start w:val="1"/>
      <w:numFmt w:val="lowerRoman"/>
      <w:lvlText w:val="%6."/>
      <w:lvlJc w:val="right"/>
      <w:pPr>
        <w:ind w:left="5159" w:hanging="180"/>
      </w:pPr>
    </w:lvl>
    <w:lvl w:ilvl="6" w:tplc="041F000F" w:tentative="1">
      <w:start w:val="1"/>
      <w:numFmt w:val="decimal"/>
      <w:lvlText w:val="%7."/>
      <w:lvlJc w:val="left"/>
      <w:pPr>
        <w:ind w:left="5879" w:hanging="360"/>
      </w:pPr>
    </w:lvl>
    <w:lvl w:ilvl="7" w:tplc="041F0019" w:tentative="1">
      <w:start w:val="1"/>
      <w:numFmt w:val="lowerLetter"/>
      <w:lvlText w:val="%8."/>
      <w:lvlJc w:val="left"/>
      <w:pPr>
        <w:ind w:left="6599" w:hanging="360"/>
      </w:pPr>
    </w:lvl>
    <w:lvl w:ilvl="8" w:tplc="041F001B" w:tentative="1">
      <w:start w:val="1"/>
      <w:numFmt w:val="lowerRoman"/>
      <w:lvlText w:val="%9."/>
      <w:lvlJc w:val="right"/>
      <w:pPr>
        <w:ind w:left="7319" w:hanging="180"/>
      </w:pPr>
    </w:lvl>
  </w:abstractNum>
  <w:abstractNum w:abstractNumId="10" w15:restartNumberingAfterBreak="0">
    <w:nsid w:val="68282655"/>
    <w:multiLevelType w:val="hybridMultilevel"/>
    <w:tmpl w:val="5CFA4766"/>
    <w:lvl w:ilvl="0" w:tplc="126289D6">
      <w:start w:val="1"/>
      <mc:AlternateContent>
        <mc:Choice Requires="w14">
          <w:numFmt w:val="custom" w:format="a, ç, ĝ, ..."/>
        </mc:Choice>
        <mc:Fallback>
          <w:numFmt w:val="decimal"/>
        </mc:Fallback>
      </mc:AlternateContent>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15:restartNumberingAfterBreak="0">
    <w:nsid w:val="7AD505C4"/>
    <w:multiLevelType w:val="hybridMultilevel"/>
    <w:tmpl w:val="2ED2A37A"/>
    <w:lvl w:ilvl="0" w:tplc="A13855C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2"/>
  </w:num>
  <w:num w:numId="5">
    <w:abstractNumId w:val="7"/>
  </w:num>
  <w:num w:numId="6">
    <w:abstractNumId w:val="1"/>
  </w:num>
  <w:num w:numId="7">
    <w:abstractNumId w:val="8"/>
  </w:num>
  <w:num w:numId="8">
    <w:abstractNumId w:val="11"/>
  </w:num>
  <w:num w:numId="9">
    <w:abstractNumId w:val="3"/>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EE"/>
    <w:rsid w:val="000033CC"/>
    <w:rsid w:val="00004EB2"/>
    <w:rsid w:val="00010705"/>
    <w:rsid w:val="00013AFE"/>
    <w:rsid w:val="00021C05"/>
    <w:rsid w:val="00030E5A"/>
    <w:rsid w:val="00031A7D"/>
    <w:rsid w:val="00036396"/>
    <w:rsid w:val="00042052"/>
    <w:rsid w:val="00046A08"/>
    <w:rsid w:val="00051219"/>
    <w:rsid w:val="00056845"/>
    <w:rsid w:val="0006448E"/>
    <w:rsid w:val="00067F24"/>
    <w:rsid w:val="00072CE8"/>
    <w:rsid w:val="00076B08"/>
    <w:rsid w:val="00077C3F"/>
    <w:rsid w:val="00085799"/>
    <w:rsid w:val="000959E0"/>
    <w:rsid w:val="000A039A"/>
    <w:rsid w:val="000A0E32"/>
    <w:rsid w:val="000A0E3C"/>
    <w:rsid w:val="000A1A87"/>
    <w:rsid w:val="000A31C3"/>
    <w:rsid w:val="000B1DD6"/>
    <w:rsid w:val="000B566F"/>
    <w:rsid w:val="000C0FD3"/>
    <w:rsid w:val="000D1B6A"/>
    <w:rsid w:val="000D4FDA"/>
    <w:rsid w:val="000D50CA"/>
    <w:rsid w:val="000E567A"/>
    <w:rsid w:val="000F6784"/>
    <w:rsid w:val="00102229"/>
    <w:rsid w:val="00105D81"/>
    <w:rsid w:val="001068A0"/>
    <w:rsid w:val="0011398A"/>
    <w:rsid w:val="001161B9"/>
    <w:rsid w:val="001161F3"/>
    <w:rsid w:val="0011648E"/>
    <w:rsid w:val="00123DFA"/>
    <w:rsid w:val="00142BA9"/>
    <w:rsid w:val="00161A9F"/>
    <w:rsid w:val="00164AC5"/>
    <w:rsid w:val="001677A8"/>
    <w:rsid w:val="001823D5"/>
    <w:rsid w:val="00184AC1"/>
    <w:rsid w:val="001874D9"/>
    <w:rsid w:val="00195A93"/>
    <w:rsid w:val="00196850"/>
    <w:rsid w:val="001A09F7"/>
    <w:rsid w:val="001A454C"/>
    <w:rsid w:val="001A4947"/>
    <w:rsid w:val="001D73B2"/>
    <w:rsid w:val="001E7FF8"/>
    <w:rsid w:val="001F238E"/>
    <w:rsid w:val="001F591B"/>
    <w:rsid w:val="001F669D"/>
    <w:rsid w:val="00230D03"/>
    <w:rsid w:val="00233A49"/>
    <w:rsid w:val="00234F49"/>
    <w:rsid w:val="00263067"/>
    <w:rsid w:val="0026778B"/>
    <w:rsid w:val="00270FF0"/>
    <w:rsid w:val="00272265"/>
    <w:rsid w:val="00291AAD"/>
    <w:rsid w:val="00291F55"/>
    <w:rsid w:val="002A1058"/>
    <w:rsid w:val="002B211A"/>
    <w:rsid w:val="002B2247"/>
    <w:rsid w:val="002B49E2"/>
    <w:rsid w:val="002C324C"/>
    <w:rsid w:val="002D59EA"/>
    <w:rsid w:val="002D7059"/>
    <w:rsid w:val="002E0FBA"/>
    <w:rsid w:val="002E12A8"/>
    <w:rsid w:val="002E273D"/>
    <w:rsid w:val="002E4A09"/>
    <w:rsid w:val="002E7740"/>
    <w:rsid w:val="002E7AF9"/>
    <w:rsid w:val="0030013A"/>
    <w:rsid w:val="00315FBA"/>
    <w:rsid w:val="003263C1"/>
    <w:rsid w:val="00336BE9"/>
    <w:rsid w:val="0034155F"/>
    <w:rsid w:val="003438A9"/>
    <w:rsid w:val="0034442A"/>
    <w:rsid w:val="00350C6E"/>
    <w:rsid w:val="00353885"/>
    <w:rsid w:val="00353E8C"/>
    <w:rsid w:val="003609B0"/>
    <w:rsid w:val="00367CAE"/>
    <w:rsid w:val="00370DEB"/>
    <w:rsid w:val="003737AF"/>
    <w:rsid w:val="003744AE"/>
    <w:rsid w:val="003802FE"/>
    <w:rsid w:val="003820A6"/>
    <w:rsid w:val="00386B96"/>
    <w:rsid w:val="003873C4"/>
    <w:rsid w:val="003937D6"/>
    <w:rsid w:val="003A5599"/>
    <w:rsid w:val="003A56EA"/>
    <w:rsid w:val="003A595D"/>
    <w:rsid w:val="003B2284"/>
    <w:rsid w:val="003B3464"/>
    <w:rsid w:val="003B6900"/>
    <w:rsid w:val="003C483F"/>
    <w:rsid w:val="003D6208"/>
    <w:rsid w:val="003D6918"/>
    <w:rsid w:val="003E66D7"/>
    <w:rsid w:val="003F3BB0"/>
    <w:rsid w:val="003F7D42"/>
    <w:rsid w:val="00401CE3"/>
    <w:rsid w:val="0040721C"/>
    <w:rsid w:val="00427E9A"/>
    <w:rsid w:val="004363DD"/>
    <w:rsid w:val="00440068"/>
    <w:rsid w:val="004412EE"/>
    <w:rsid w:val="00443399"/>
    <w:rsid w:val="00443B30"/>
    <w:rsid w:val="00465A61"/>
    <w:rsid w:val="0046718E"/>
    <w:rsid w:val="00472C75"/>
    <w:rsid w:val="004732ED"/>
    <w:rsid w:val="00481828"/>
    <w:rsid w:val="004826B2"/>
    <w:rsid w:val="00486A17"/>
    <w:rsid w:val="0049289C"/>
    <w:rsid w:val="00494DE8"/>
    <w:rsid w:val="004A66F2"/>
    <w:rsid w:val="004B030E"/>
    <w:rsid w:val="004C643C"/>
    <w:rsid w:val="004D6A2A"/>
    <w:rsid w:val="004E0B0D"/>
    <w:rsid w:val="004F0D08"/>
    <w:rsid w:val="00513143"/>
    <w:rsid w:val="00520857"/>
    <w:rsid w:val="00521C95"/>
    <w:rsid w:val="00533C72"/>
    <w:rsid w:val="005366D6"/>
    <w:rsid w:val="005429DD"/>
    <w:rsid w:val="00543C3E"/>
    <w:rsid w:val="00546049"/>
    <w:rsid w:val="0054749E"/>
    <w:rsid w:val="005533B2"/>
    <w:rsid w:val="005604BC"/>
    <w:rsid w:val="00564027"/>
    <w:rsid w:val="00567EB8"/>
    <w:rsid w:val="005717F1"/>
    <w:rsid w:val="00572FF6"/>
    <w:rsid w:val="00582729"/>
    <w:rsid w:val="00587245"/>
    <w:rsid w:val="00590529"/>
    <w:rsid w:val="00595307"/>
    <w:rsid w:val="005A59CB"/>
    <w:rsid w:val="005C29CE"/>
    <w:rsid w:val="005C3CA2"/>
    <w:rsid w:val="005D24F2"/>
    <w:rsid w:val="005D5735"/>
    <w:rsid w:val="005E7178"/>
    <w:rsid w:val="005F280A"/>
    <w:rsid w:val="005F4454"/>
    <w:rsid w:val="00602F8D"/>
    <w:rsid w:val="00605F1B"/>
    <w:rsid w:val="0061290E"/>
    <w:rsid w:val="00632B39"/>
    <w:rsid w:val="00646FE0"/>
    <w:rsid w:val="006518F1"/>
    <w:rsid w:val="006606A1"/>
    <w:rsid w:val="00661500"/>
    <w:rsid w:val="00661E4C"/>
    <w:rsid w:val="00665491"/>
    <w:rsid w:val="0066589A"/>
    <w:rsid w:val="006752A0"/>
    <w:rsid w:val="00676986"/>
    <w:rsid w:val="00680CCE"/>
    <w:rsid w:val="006824CE"/>
    <w:rsid w:val="00682720"/>
    <w:rsid w:val="00683458"/>
    <w:rsid w:val="006860A1"/>
    <w:rsid w:val="00696A41"/>
    <w:rsid w:val="006A553C"/>
    <w:rsid w:val="006B1238"/>
    <w:rsid w:val="006B1706"/>
    <w:rsid w:val="006B276C"/>
    <w:rsid w:val="006B4A23"/>
    <w:rsid w:val="006B730F"/>
    <w:rsid w:val="006C6E4B"/>
    <w:rsid w:val="006D22C1"/>
    <w:rsid w:val="006D2998"/>
    <w:rsid w:val="006E30D3"/>
    <w:rsid w:val="006E61EB"/>
    <w:rsid w:val="006F101B"/>
    <w:rsid w:val="006F13B7"/>
    <w:rsid w:val="00702EAC"/>
    <w:rsid w:val="00705FBC"/>
    <w:rsid w:val="00714B37"/>
    <w:rsid w:val="007209DC"/>
    <w:rsid w:val="007244E1"/>
    <w:rsid w:val="00730966"/>
    <w:rsid w:val="00736D00"/>
    <w:rsid w:val="00737AED"/>
    <w:rsid w:val="007450D9"/>
    <w:rsid w:val="00746DCA"/>
    <w:rsid w:val="007529A4"/>
    <w:rsid w:val="00753326"/>
    <w:rsid w:val="00753568"/>
    <w:rsid w:val="00754B45"/>
    <w:rsid w:val="00757292"/>
    <w:rsid w:val="007578DA"/>
    <w:rsid w:val="007649D5"/>
    <w:rsid w:val="00771419"/>
    <w:rsid w:val="00772621"/>
    <w:rsid w:val="007A79C1"/>
    <w:rsid w:val="007A7F8C"/>
    <w:rsid w:val="007B3B0E"/>
    <w:rsid w:val="007B3E88"/>
    <w:rsid w:val="007E27EF"/>
    <w:rsid w:val="007E50AC"/>
    <w:rsid w:val="007E6376"/>
    <w:rsid w:val="007F0652"/>
    <w:rsid w:val="008206C8"/>
    <w:rsid w:val="00821E8F"/>
    <w:rsid w:val="00837A77"/>
    <w:rsid w:val="0084387F"/>
    <w:rsid w:val="008463AE"/>
    <w:rsid w:val="00864717"/>
    <w:rsid w:val="00865250"/>
    <w:rsid w:val="00865C12"/>
    <w:rsid w:val="00872DD1"/>
    <w:rsid w:val="00873FEE"/>
    <w:rsid w:val="008750E2"/>
    <w:rsid w:val="00875BFC"/>
    <w:rsid w:val="008804AC"/>
    <w:rsid w:val="0088264A"/>
    <w:rsid w:val="00882E5C"/>
    <w:rsid w:val="00884D25"/>
    <w:rsid w:val="00891C6B"/>
    <w:rsid w:val="008A0F29"/>
    <w:rsid w:val="008A2F08"/>
    <w:rsid w:val="008A632E"/>
    <w:rsid w:val="008B5507"/>
    <w:rsid w:val="008C0BEC"/>
    <w:rsid w:val="008C0C27"/>
    <w:rsid w:val="008C3BC8"/>
    <w:rsid w:val="008C69C6"/>
    <w:rsid w:val="008C767A"/>
    <w:rsid w:val="008D3741"/>
    <w:rsid w:val="008D4361"/>
    <w:rsid w:val="008E6CFC"/>
    <w:rsid w:val="008F3D51"/>
    <w:rsid w:val="0090107A"/>
    <w:rsid w:val="00902275"/>
    <w:rsid w:val="00904609"/>
    <w:rsid w:val="009110B2"/>
    <w:rsid w:val="00912050"/>
    <w:rsid w:val="00914160"/>
    <w:rsid w:val="009144CE"/>
    <w:rsid w:val="0092578C"/>
    <w:rsid w:val="009312A5"/>
    <w:rsid w:val="00943A71"/>
    <w:rsid w:val="00945391"/>
    <w:rsid w:val="0094737A"/>
    <w:rsid w:val="00951D63"/>
    <w:rsid w:val="00954C86"/>
    <w:rsid w:val="00955FD9"/>
    <w:rsid w:val="00963231"/>
    <w:rsid w:val="00964DBE"/>
    <w:rsid w:val="00966B54"/>
    <w:rsid w:val="0096781C"/>
    <w:rsid w:val="00967C2D"/>
    <w:rsid w:val="00974930"/>
    <w:rsid w:val="009854D0"/>
    <w:rsid w:val="009C0B41"/>
    <w:rsid w:val="009C1E97"/>
    <w:rsid w:val="009D0C3F"/>
    <w:rsid w:val="009D2741"/>
    <w:rsid w:val="009D5365"/>
    <w:rsid w:val="009D5DE4"/>
    <w:rsid w:val="009E5F50"/>
    <w:rsid w:val="009F64A8"/>
    <w:rsid w:val="00A022A1"/>
    <w:rsid w:val="00A02835"/>
    <w:rsid w:val="00A21DE6"/>
    <w:rsid w:val="00A227BA"/>
    <w:rsid w:val="00A25150"/>
    <w:rsid w:val="00A27321"/>
    <w:rsid w:val="00A364F9"/>
    <w:rsid w:val="00A36B4B"/>
    <w:rsid w:val="00A439E0"/>
    <w:rsid w:val="00A46BF7"/>
    <w:rsid w:val="00A6098B"/>
    <w:rsid w:val="00A650E8"/>
    <w:rsid w:val="00A67C67"/>
    <w:rsid w:val="00A72DDC"/>
    <w:rsid w:val="00A7367D"/>
    <w:rsid w:val="00A74E36"/>
    <w:rsid w:val="00A83521"/>
    <w:rsid w:val="00A90898"/>
    <w:rsid w:val="00AA3A43"/>
    <w:rsid w:val="00AA59E6"/>
    <w:rsid w:val="00AB0774"/>
    <w:rsid w:val="00AC179B"/>
    <w:rsid w:val="00AC5814"/>
    <w:rsid w:val="00AC5EBC"/>
    <w:rsid w:val="00AD0FFC"/>
    <w:rsid w:val="00AD6269"/>
    <w:rsid w:val="00AD6F1F"/>
    <w:rsid w:val="00AE5108"/>
    <w:rsid w:val="00B02695"/>
    <w:rsid w:val="00B05346"/>
    <w:rsid w:val="00B12BC8"/>
    <w:rsid w:val="00B16F49"/>
    <w:rsid w:val="00B274FD"/>
    <w:rsid w:val="00B27AC2"/>
    <w:rsid w:val="00B314A4"/>
    <w:rsid w:val="00B4072C"/>
    <w:rsid w:val="00B43675"/>
    <w:rsid w:val="00B603D9"/>
    <w:rsid w:val="00B64C11"/>
    <w:rsid w:val="00B67221"/>
    <w:rsid w:val="00B712ED"/>
    <w:rsid w:val="00B71CDA"/>
    <w:rsid w:val="00B761E1"/>
    <w:rsid w:val="00B77689"/>
    <w:rsid w:val="00B83D9A"/>
    <w:rsid w:val="00B84A64"/>
    <w:rsid w:val="00B90A3A"/>
    <w:rsid w:val="00B960EE"/>
    <w:rsid w:val="00B962E5"/>
    <w:rsid w:val="00BA2422"/>
    <w:rsid w:val="00BA28F4"/>
    <w:rsid w:val="00BA4C46"/>
    <w:rsid w:val="00BB2CFF"/>
    <w:rsid w:val="00BB7E03"/>
    <w:rsid w:val="00BC0E3F"/>
    <w:rsid w:val="00BC6B5C"/>
    <w:rsid w:val="00BC6EF1"/>
    <w:rsid w:val="00BD6154"/>
    <w:rsid w:val="00BD7A50"/>
    <w:rsid w:val="00BE701B"/>
    <w:rsid w:val="00C021B0"/>
    <w:rsid w:val="00C05C98"/>
    <w:rsid w:val="00C26906"/>
    <w:rsid w:val="00C311F5"/>
    <w:rsid w:val="00C36E1B"/>
    <w:rsid w:val="00C4145F"/>
    <w:rsid w:val="00C43F25"/>
    <w:rsid w:val="00C50DF1"/>
    <w:rsid w:val="00C626B6"/>
    <w:rsid w:val="00C67B07"/>
    <w:rsid w:val="00C70A2B"/>
    <w:rsid w:val="00C7678F"/>
    <w:rsid w:val="00C804C2"/>
    <w:rsid w:val="00C86EF9"/>
    <w:rsid w:val="00C90C9D"/>
    <w:rsid w:val="00C94B73"/>
    <w:rsid w:val="00CA43B7"/>
    <w:rsid w:val="00CA72D4"/>
    <w:rsid w:val="00CA7CE6"/>
    <w:rsid w:val="00CB425A"/>
    <w:rsid w:val="00CB6F60"/>
    <w:rsid w:val="00CC40A6"/>
    <w:rsid w:val="00CD245A"/>
    <w:rsid w:val="00CD3D49"/>
    <w:rsid w:val="00CD67CD"/>
    <w:rsid w:val="00CE070A"/>
    <w:rsid w:val="00CE3497"/>
    <w:rsid w:val="00CE40AD"/>
    <w:rsid w:val="00CF1D18"/>
    <w:rsid w:val="00CF1DE3"/>
    <w:rsid w:val="00D03BEB"/>
    <w:rsid w:val="00D0719F"/>
    <w:rsid w:val="00D113CE"/>
    <w:rsid w:val="00D252A0"/>
    <w:rsid w:val="00D30C7A"/>
    <w:rsid w:val="00D40888"/>
    <w:rsid w:val="00D437AE"/>
    <w:rsid w:val="00D50993"/>
    <w:rsid w:val="00D51D50"/>
    <w:rsid w:val="00D54FE6"/>
    <w:rsid w:val="00D5514C"/>
    <w:rsid w:val="00D71A25"/>
    <w:rsid w:val="00D72DF8"/>
    <w:rsid w:val="00D730D0"/>
    <w:rsid w:val="00D75AEB"/>
    <w:rsid w:val="00D75B9F"/>
    <w:rsid w:val="00D80E85"/>
    <w:rsid w:val="00D81E22"/>
    <w:rsid w:val="00D8469B"/>
    <w:rsid w:val="00D8676B"/>
    <w:rsid w:val="00D90D01"/>
    <w:rsid w:val="00D96C88"/>
    <w:rsid w:val="00DA25FE"/>
    <w:rsid w:val="00DA76BF"/>
    <w:rsid w:val="00DB7A1B"/>
    <w:rsid w:val="00DC04AE"/>
    <w:rsid w:val="00DC2B3E"/>
    <w:rsid w:val="00DC31AB"/>
    <w:rsid w:val="00DC5A01"/>
    <w:rsid w:val="00DC6144"/>
    <w:rsid w:val="00DD095E"/>
    <w:rsid w:val="00DD0A0F"/>
    <w:rsid w:val="00DD0FAD"/>
    <w:rsid w:val="00DD7D55"/>
    <w:rsid w:val="00DF2723"/>
    <w:rsid w:val="00DF2D38"/>
    <w:rsid w:val="00DF5E53"/>
    <w:rsid w:val="00DF6924"/>
    <w:rsid w:val="00E0597C"/>
    <w:rsid w:val="00E078C4"/>
    <w:rsid w:val="00E343B7"/>
    <w:rsid w:val="00E36508"/>
    <w:rsid w:val="00E4581E"/>
    <w:rsid w:val="00E469CA"/>
    <w:rsid w:val="00E51FDC"/>
    <w:rsid w:val="00E62FEB"/>
    <w:rsid w:val="00E65AD4"/>
    <w:rsid w:val="00E7132A"/>
    <w:rsid w:val="00E714EF"/>
    <w:rsid w:val="00E7262C"/>
    <w:rsid w:val="00E74C22"/>
    <w:rsid w:val="00E7539F"/>
    <w:rsid w:val="00EA0C95"/>
    <w:rsid w:val="00EA1E9E"/>
    <w:rsid w:val="00EA2DB1"/>
    <w:rsid w:val="00EA51C6"/>
    <w:rsid w:val="00EB13CD"/>
    <w:rsid w:val="00EB4663"/>
    <w:rsid w:val="00EB63B8"/>
    <w:rsid w:val="00EB73A1"/>
    <w:rsid w:val="00ED2466"/>
    <w:rsid w:val="00EE1F50"/>
    <w:rsid w:val="00EE313A"/>
    <w:rsid w:val="00EE6CBA"/>
    <w:rsid w:val="00F005D4"/>
    <w:rsid w:val="00F04A46"/>
    <w:rsid w:val="00F0634A"/>
    <w:rsid w:val="00F066D1"/>
    <w:rsid w:val="00F07436"/>
    <w:rsid w:val="00F10373"/>
    <w:rsid w:val="00F10E8D"/>
    <w:rsid w:val="00F250D6"/>
    <w:rsid w:val="00F25B2D"/>
    <w:rsid w:val="00F3224D"/>
    <w:rsid w:val="00F33BF2"/>
    <w:rsid w:val="00F362B5"/>
    <w:rsid w:val="00F37756"/>
    <w:rsid w:val="00F406AD"/>
    <w:rsid w:val="00F409D1"/>
    <w:rsid w:val="00F43422"/>
    <w:rsid w:val="00F523CC"/>
    <w:rsid w:val="00F55639"/>
    <w:rsid w:val="00F57C35"/>
    <w:rsid w:val="00F62497"/>
    <w:rsid w:val="00F70E80"/>
    <w:rsid w:val="00F85B57"/>
    <w:rsid w:val="00F907A0"/>
    <w:rsid w:val="00FA6EAB"/>
    <w:rsid w:val="00FA7F35"/>
    <w:rsid w:val="00FB2A23"/>
    <w:rsid w:val="00FC3B7C"/>
    <w:rsid w:val="00FC3CDF"/>
    <w:rsid w:val="00FC6E3A"/>
    <w:rsid w:val="00FD263C"/>
    <w:rsid w:val="00FD3667"/>
    <w:rsid w:val="00FD39FB"/>
    <w:rsid w:val="00FD4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9D2C0"/>
  <w15:chartTrackingRefBased/>
  <w15:docId w15:val="{8FC01069-6535-49B0-9F75-F074FF86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pt">
    <w:name w:val="balk11pt"/>
    <w:basedOn w:val="Normal"/>
    <w:rsid w:val="00873F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873F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873F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873FEE"/>
  </w:style>
  <w:style w:type="character" w:customStyle="1" w:styleId="spelle">
    <w:name w:val="spelle"/>
    <w:basedOn w:val="VarsaylanParagrafYazTipi"/>
    <w:rsid w:val="00873FEE"/>
  </w:style>
  <w:style w:type="paragraph" w:styleId="BalonMetni">
    <w:name w:val="Balloon Text"/>
    <w:basedOn w:val="Normal"/>
    <w:link w:val="BalonMetniChar"/>
    <w:uiPriority w:val="99"/>
    <w:semiHidden/>
    <w:unhideWhenUsed/>
    <w:rsid w:val="006654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65491"/>
    <w:rPr>
      <w:rFonts w:ascii="Segoe UI" w:hAnsi="Segoe UI" w:cs="Segoe UI"/>
      <w:sz w:val="18"/>
      <w:szCs w:val="18"/>
    </w:rPr>
  </w:style>
  <w:style w:type="paragraph" w:styleId="stBilgi">
    <w:name w:val="header"/>
    <w:basedOn w:val="Normal"/>
    <w:link w:val="stBilgiChar"/>
    <w:uiPriority w:val="99"/>
    <w:unhideWhenUsed/>
    <w:rsid w:val="00230D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0D03"/>
  </w:style>
  <w:style w:type="paragraph" w:styleId="AltBilgi">
    <w:name w:val="footer"/>
    <w:basedOn w:val="Normal"/>
    <w:link w:val="AltBilgiChar"/>
    <w:uiPriority w:val="99"/>
    <w:unhideWhenUsed/>
    <w:rsid w:val="00230D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0D03"/>
  </w:style>
  <w:style w:type="paragraph" w:styleId="ListeParagraf">
    <w:name w:val="List Paragraph"/>
    <w:basedOn w:val="Normal"/>
    <w:uiPriority w:val="34"/>
    <w:qFormat/>
    <w:rsid w:val="00E7539F"/>
    <w:pPr>
      <w:ind w:left="720"/>
      <w:contextualSpacing/>
    </w:pPr>
  </w:style>
  <w:style w:type="character" w:styleId="AklamaBavurusu">
    <w:name w:val="annotation reference"/>
    <w:basedOn w:val="VarsaylanParagrafYazTipi"/>
    <w:uiPriority w:val="99"/>
    <w:semiHidden/>
    <w:unhideWhenUsed/>
    <w:rsid w:val="00E343B7"/>
    <w:rPr>
      <w:sz w:val="16"/>
      <w:szCs w:val="16"/>
    </w:rPr>
  </w:style>
  <w:style w:type="paragraph" w:styleId="AklamaMetni">
    <w:name w:val="annotation text"/>
    <w:basedOn w:val="Normal"/>
    <w:link w:val="AklamaMetniChar"/>
    <w:uiPriority w:val="99"/>
    <w:semiHidden/>
    <w:unhideWhenUsed/>
    <w:rsid w:val="00E343B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343B7"/>
    <w:rPr>
      <w:sz w:val="20"/>
      <w:szCs w:val="20"/>
    </w:rPr>
  </w:style>
  <w:style w:type="paragraph" w:styleId="AklamaKonusu">
    <w:name w:val="annotation subject"/>
    <w:basedOn w:val="AklamaMetni"/>
    <w:next w:val="AklamaMetni"/>
    <w:link w:val="AklamaKonusuChar"/>
    <w:uiPriority w:val="99"/>
    <w:semiHidden/>
    <w:unhideWhenUsed/>
    <w:rsid w:val="00E343B7"/>
    <w:rPr>
      <w:b/>
      <w:bCs/>
    </w:rPr>
  </w:style>
  <w:style w:type="character" w:customStyle="1" w:styleId="AklamaKonusuChar">
    <w:name w:val="Açıklama Konusu Char"/>
    <w:basedOn w:val="AklamaMetniChar"/>
    <w:link w:val="AklamaKonusu"/>
    <w:uiPriority w:val="99"/>
    <w:semiHidden/>
    <w:rsid w:val="00E343B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67512">
      <w:bodyDiv w:val="1"/>
      <w:marLeft w:val="0"/>
      <w:marRight w:val="0"/>
      <w:marTop w:val="0"/>
      <w:marBottom w:val="0"/>
      <w:divBdr>
        <w:top w:val="none" w:sz="0" w:space="0" w:color="auto"/>
        <w:left w:val="none" w:sz="0" w:space="0" w:color="auto"/>
        <w:bottom w:val="none" w:sz="0" w:space="0" w:color="auto"/>
        <w:right w:val="none" w:sz="0" w:space="0" w:color="auto"/>
      </w:divBdr>
    </w:div>
    <w:div w:id="441655667">
      <w:bodyDiv w:val="1"/>
      <w:marLeft w:val="0"/>
      <w:marRight w:val="0"/>
      <w:marTop w:val="0"/>
      <w:marBottom w:val="0"/>
      <w:divBdr>
        <w:top w:val="none" w:sz="0" w:space="0" w:color="auto"/>
        <w:left w:val="none" w:sz="0" w:space="0" w:color="auto"/>
        <w:bottom w:val="none" w:sz="0" w:space="0" w:color="auto"/>
        <w:right w:val="none" w:sz="0" w:space="0" w:color="auto"/>
      </w:divBdr>
    </w:div>
    <w:div w:id="549027510">
      <w:bodyDiv w:val="1"/>
      <w:marLeft w:val="0"/>
      <w:marRight w:val="0"/>
      <w:marTop w:val="0"/>
      <w:marBottom w:val="0"/>
      <w:divBdr>
        <w:top w:val="none" w:sz="0" w:space="0" w:color="auto"/>
        <w:left w:val="none" w:sz="0" w:space="0" w:color="auto"/>
        <w:bottom w:val="none" w:sz="0" w:space="0" w:color="auto"/>
        <w:right w:val="none" w:sz="0" w:space="0" w:color="auto"/>
      </w:divBdr>
    </w:div>
    <w:div w:id="580869200">
      <w:bodyDiv w:val="1"/>
      <w:marLeft w:val="0"/>
      <w:marRight w:val="0"/>
      <w:marTop w:val="0"/>
      <w:marBottom w:val="0"/>
      <w:divBdr>
        <w:top w:val="none" w:sz="0" w:space="0" w:color="auto"/>
        <w:left w:val="none" w:sz="0" w:space="0" w:color="auto"/>
        <w:bottom w:val="none" w:sz="0" w:space="0" w:color="auto"/>
        <w:right w:val="none" w:sz="0" w:space="0" w:color="auto"/>
      </w:divBdr>
    </w:div>
    <w:div w:id="1014918430">
      <w:bodyDiv w:val="1"/>
      <w:marLeft w:val="0"/>
      <w:marRight w:val="0"/>
      <w:marTop w:val="0"/>
      <w:marBottom w:val="0"/>
      <w:divBdr>
        <w:top w:val="none" w:sz="0" w:space="0" w:color="auto"/>
        <w:left w:val="none" w:sz="0" w:space="0" w:color="auto"/>
        <w:bottom w:val="none" w:sz="0" w:space="0" w:color="auto"/>
        <w:right w:val="none" w:sz="0" w:space="0" w:color="auto"/>
      </w:divBdr>
    </w:div>
    <w:div w:id="1322126203">
      <w:bodyDiv w:val="1"/>
      <w:marLeft w:val="0"/>
      <w:marRight w:val="0"/>
      <w:marTop w:val="0"/>
      <w:marBottom w:val="0"/>
      <w:divBdr>
        <w:top w:val="none" w:sz="0" w:space="0" w:color="auto"/>
        <w:left w:val="none" w:sz="0" w:space="0" w:color="auto"/>
        <w:bottom w:val="none" w:sz="0" w:space="0" w:color="auto"/>
        <w:right w:val="none" w:sz="0" w:space="0" w:color="auto"/>
      </w:divBdr>
    </w:div>
    <w:div w:id="1362902536">
      <w:bodyDiv w:val="1"/>
      <w:marLeft w:val="0"/>
      <w:marRight w:val="0"/>
      <w:marTop w:val="0"/>
      <w:marBottom w:val="0"/>
      <w:divBdr>
        <w:top w:val="none" w:sz="0" w:space="0" w:color="auto"/>
        <w:left w:val="none" w:sz="0" w:space="0" w:color="auto"/>
        <w:bottom w:val="none" w:sz="0" w:space="0" w:color="auto"/>
        <w:right w:val="none" w:sz="0" w:space="0" w:color="auto"/>
      </w:divBdr>
    </w:div>
    <w:div w:id="1368674781">
      <w:bodyDiv w:val="1"/>
      <w:marLeft w:val="0"/>
      <w:marRight w:val="0"/>
      <w:marTop w:val="0"/>
      <w:marBottom w:val="0"/>
      <w:divBdr>
        <w:top w:val="none" w:sz="0" w:space="0" w:color="auto"/>
        <w:left w:val="none" w:sz="0" w:space="0" w:color="auto"/>
        <w:bottom w:val="none" w:sz="0" w:space="0" w:color="auto"/>
        <w:right w:val="none" w:sz="0" w:space="0" w:color="auto"/>
      </w:divBdr>
    </w:div>
    <w:div w:id="1424256219">
      <w:bodyDiv w:val="1"/>
      <w:marLeft w:val="0"/>
      <w:marRight w:val="0"/>
      <w:marTop w:val="0"/>
      <w:marBottom w:val="0"/>
      <w:divBdr>
        <w:top w:val="none" w:sz="0" w:space="0" w:color="auto"/>
        <w:left w:val="none" w:sz="0" w:space="0" w:color="auto"/>
        <w:bottom w:val="none" w:sz="0" w:space="0" w:color="auto"/>
        <w:right w:val="none" w:sz="0" w:space="0" w:color="auto"/>
      </w:divBdr>
    </w:div>
    <w:div w:id="1507596097">
      <w:bodyDiv w:val="1"/>
      <w:marLeft w:val="0"/>
      <w:marRight w:val="0"/>
      <w:marTop w:val="0"/>
      <w:marBottom w:val="0"/>
      <w:divBdr>
        <w:top w:val="none" w:sz="0" w:space="0" w:color="auto"/>
        <w:left w:val="none" w:sz="0" w:space="0" w:color="auto"/>
        <w:bottom w:val="none" w:sz="0" w:space="0" w:color="auto"/>
        <w:right w:val="none" w:sz="0" w:space="0" w:color="auto"/>
      </w:divBdr>
    </w:div>
    <w:div w:id="1695810222">
      <w:bodyDiv w:val="1"/>
      <w:marLeft w:val="0"/>
      <w:marRight w:val="0"/>
      <w:marTop w:val="0"/>
      <w:marBottom w:val="0"/>
      <w:divBdr>
        <w:top w:val="none" w:sz="0" w:space="0" w:color="auto"/>
        <w:left w:val="none" w:sz="0" w:space="0" w:color="auto"/>
        <w:bottom w:val="none" w:sz="0" w:space="0" w:color="auto"/>
        <w:right w:val="none" w:sz="0" w:space="0" w:color="auto"/>
      </w:divBdr>
    </w:div>
    <w:div w:id="193196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1931</Words>
  <Characters>11013</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TC Ulastirma ve Altyapi Bakanligi</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 Cicioğlu</dc:creator>
  <cp:keywords/>
  <dc:description/>
  <cp:lastModifiedBy>Kerim Cicioğlu</cp:lastModifiedBy>
  <cp:revision>5</cp:revision>
  <cp:lastPrinted>2021-12-31T10:39:00Z</cp:lastPrinted>
  <dcterms:created xsi:type="dcterms:W3CDTF">2023-11-21T11:03:00Z</dcterms:created>
  <dcterms:modified xsi:type="dcterms:W3CDTF">2023-11-21T11:05:00Z</dcterms:modified>
</cp:coreProperties>
</file>